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b/>
          <w:bCs/>
          <w:sz w:val="44"/>
          <w:szCs w:val="44"/>
          <w:lang w:eastAsia="zh-CN"/>
        </w:rPr>
      </w:pPr>
      <w:r>
        <w:rPr>
          <w:rFonts w:hint="eastAsia" w:asciiTheme="majorEastAsia" w:hAnsiTheme="majorEastAsia" w:eastAsiaTheme="majorEastAsia" w:cstheme="majorEastAsia"/>
          <w:b/>
          <w:bCs/>
          <w:sz w:val="44"/>
          <w:szCs w:val="44"/>
          <w:lang w:eastAsia="zh-CN"/>
        </w:rPr>
        <w:t>襄阳市殡仪馆</w:t>
      </w:r>
      <w:r>
        <w:rPr>
          <w:rFonts w:hint="eastAsia" w:ascii="宋体" w:hAnsi="宋体" w:eastAsia="宋体" w:cs="宋体"/>
          <w:b/>
          <w:bCs/>
          <w:sz w:val="44"/>
          <w:szCs w:val="44"/>
          <w:lang w:val="en-US" w:eastAsia="zh-CN"/>
        </w:rPr>
        <w:t>归山陵公墓</w:t>
      </w:r>
      <w:r>
        <w:rPr>
          <w:rFonts w:hint="eastAsia"/>
          <w:b/>
          <w:bCs/>
          <w:sz w:val="44"/>
          <w:szCs w:val="44"/>
          <w:lang w:val="en-US" w:eastAsia="zh-CN"/>
        </w:rPr>
        <w:t>道闸设备增加车牌识别系统第二次</w:t>
      </w:r>
      <w:r>
        <w:rPr>
          <w:rFonts w:hint="eastAsia" w:asciiTheme="majorEastAsia" w:hAnsiTheme="majorEastAsia" w:eastAsiaTheme="majorEastAsia" w:cstheme="majorEastAsia"/>
          <w:b/>
          <w:bCs/>
          <w:sz w:val="44"/>
          <w:szCs w:val="44"/>
          <w:lang w:eastAsia="zh-CN"/>
        </w:rPr>
        <w:t>询价公告</w:t>
      </w:r>
    </w:p>
    <w:p>
      <w:pPr>
        <w:keepNext w:val="0"/>
        <w:keepLines w:val="0"/>
        <w:pageBreakBefore w:val="0"/>
        <w:widowControl w:val="0"/>
        <w:kinsoku/>
        <w:wordWrap/>
        <w:overflowPunct/>
        <w:topLinePunct w:val="0"/>
        <w:autoSpaceDE/>
        <w:autoSpaceDN/>
        <w:bidi w:val="0"/>
        <w:adjustRightInd/>
        <w:snapToGrid/>
        <w:spacing w:line="460" w:lineRule="exact"/>
        <w:ind w:firstLine="600" w:firstLineChars="200"/>
        <w:textAlignment w:val="auto"/>
        <w:rPr>
          <w:rFonts w:hint="eastAsia" w:ascii="仿宋_GB2312" w:hAnsi="仿宋_GB2312" w:eastAsia="仿宋_GB2312" w:cs="仿宋_GB2312"/>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US" w:eastAsia="zh-CN"/>
        </w:rPr>
        <w:t>襄阳市殡仪馆归山陵公墓对道闸设备增加车牌识别系统项目进行询价确定供货商，欢迎符合条件的相关单位前来参加,具体事宜公告如下:</w:t>
      </w:r>
    </w:p>
    <w:p>
      <w:pPr>
        <w:keepNext w:val="0"/>
        <w:keepLines w:val="0"/>
        <w:pageBreakBefore w:val="0"/>
        <w:widowControl w:val="0"/>
        <w:kinsoku/>
        <w:wordWrap/>
        <w:overflowPunct/>
        <w:topLinePunct w:val="0"/>
        <w:autoSpaceDE/>
        <w:autoSpaceDN/>
        <w:bidi w:val="0"/>
        <w:adjustRightInd/>
        <w:snapToGrid/>
        <w:spacing w:line="460" w:lineRule="exact"/>
        <w:ind w:firstLine="602"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eastAsia="zh-CN"/>
        </w:rPr>
        <w:t>项目名称：</w:t>
      </w:r>
      <w:r>
        <w:rPr>
          <w:rFonts w:hint="eastAsia" w:ascii="仿宋_GB2312" w:hAnsi="仿宋_GB2312" w:eastAsia="仿宋_GB2312" w:cs="仿宋_GB2312"/>
          <w:sz w:val="30"/>
          <w:szCs w:val="30"/>
          <w:lang w:val="en-US" w:eastAsia="zh-CN"/>
        </w:rPr>
        <w:t>襄阳市殡仪馆归山陵公墓道闸设备增加车牌识别系统</w:t>
      </w:r>
    </w:p>
    <w:p>
      <w:pPr>
        <w:keepNext w:val="0"/>
        <w:keepLines w:val="0"/>
        <w:pageBreakBefore w:val="0"/>
        <w:widowControl w:val="0"/>
        <w:kinsoku/>
        <w:wordWrap/>
        <w:overflowPunct/>
        <w:topLinePunct w:val="0"/>
        <w:autoSpaceDE/>
        <w:autoSpaceDN/>
        <w:bidi w:val="0"/>
        <w:adjustRightInd/>
        <w:snapToGrid/>
        <w:spacing w:line="460" w:lineRule="exact"/>
        <w:ind w:firstLine="602" w:firstLineChars="200"/>
        <w:textAlignment w:val="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项目位置：</w:t>
      </w:r>
      <w:r>
        <w:rPr>
          <w:rFonts w:hint="eastAsia" w:ascii="仿宋_GB2312" w:hAnsi="仿宋_GB2312" w:eastAsia="仿宋_GB2312" w:cs="仿宋_GB2312"/>
          <w:sz w:val="30"/>
          <w:szCs w:val="30"/>
          <w:lang w:val="en-US" w:eastAsia="zh-CN"/>
        </w:rPr>
        <w:t>襄阳市殡仪馆归山陵公墓</w:t>
      </w:r>
    </w:p>
    <w:p>
      <w:pPr>
        <w:keepNext w:val="0"/>
        <w:keepLines w:val="0"/>
        <w:pageBreakBefore w:val="0"/>
        <w:widowControl/>
        <w:kinsoku/>
        <w:wordWrap/>
        <w:overflowPunct/>
        <w:topLinePunct w:val="0"/>
        <w:autoSpaceDE/>
        <w:autoSpaceDN/>
        <w:bidi w:val="0"/>
        <w:adjustRightInd/>
        <w:snapToGrid/>
        <w:spacing w:line="460" w:lineRule="exact"/>
        <w:ind w:firstLine="602" w:firstLineChars="200"/>
        <w:jc w:val="left"/>
        <w:textAlignment w:val="auto"/>
        <w:rPr>
          <w:rFonts w:hint="eastAsia" w:ascii="仿宋_GB2312" w:hAnsi="仿宋_GB2312" w:eastAsia="仿宋_GB2312" w:cs="仿宋_GB2312"/>
          <w:b/>
          <w:bCs/>
          <w:color w:val="FF0000"/>
          <w:sz w:val="30"/>
          <w:szCs w:val="30"/>
          <w:lang w:val="en-US" w:eastAsia="zh-CN"/>
        </w:rPr>
      </w:pPr>
      <w:r>
        <w:rPr>
          <w:rFonts w:hint="eastAsia" w:ascii="仿宋_GB2312" w:hAnsi="仿宋_GB2312" w:eastAsia="仿宋_GB2312" w:cs="仿宋_GB2312"/>
          <w:b/>
          <w:bCs/>
          <w:color w:val="000000" w:themeColor="text1"/>
          <w:sz w:val="30"/>
          <w:szCs w:val="30"/>
          <w:lang w:eastAsia="zh-CN"/>
          <w14:textFill>
            <w14:solidFill>
              <w14:schemeClr w14:val="tx1"/>
            </w14:solidFill>
          </w14:textFill>
        </w:rPr>
        <w:t>项目预算：</w:t>
      </w: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人民币壹万柒仟伍佰元整（</w:t>
      </w:r>
      <w:r>
        <w:rPr>
          <w:rFonts w:hint="default" w:ascii="Arial" w:hAnsi="Arial" w:eastAsia="仿宋_GB2312" w:cs="Arial"/>
          <w:b w:val="0"/>
          <w:bCs w:val="0"/>
          <w:color w:val="000000" w:themeColor="text1"/>
          <w:sz w:val="30"/>
          <w:szCs w:val="30"/>
          <w:lang w:val="en-US" w:eastAsia="zh-CN"/>
          <w14:textFill>
            <w14:solidFill>
              <w14:schemeClr w14:val="tx1"/>
            </w14:solidFill>
          </w14:textFill>
        </w:rPr>
        <w:t>¥</w:t>
      </w:r>
      <w:r>
        <w:rPr>
          <w:rFonts w:hint="eastAsia" w:ascii="宋体" w:hAnsi="宋体" w:cs="宋体"/>
          <w:b w:val="0"/>
          <w:bCs w:val="0"/>
          <w:i w:val="0"/>
          <w:caps w:val="0"/>
          <w:color w:val="000000"/>
          <w:spacing w:val="0"/>
          <w:kern w:val="0"/>
          <w:sz w:val="28"/>
          <w:szCs w:val="28"/>
          <w:u w:val="none"/>
          <w:lang w:val="en-US" w:eastAsia="zh-CN" w:bidi="ar"/>
        </w:rPr>
        <w:t>17500元</w:t>
      </w: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60" w:lineRule="exact"/>
        <w:ind w:firstLine="602"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eastAsia="zh-CN"/>
        </w:rPr>
        <w:t>项目</w:t>
      </w:r>
      <w:r>
        <w:rPr>
          <w:rFonts w:hint="eastAsia" w:ascii="仿宋_GB2312" w:hAnsi="仿宋_GB2312" w:eastAsia="仿宋_GB2312" w:cs="仿宋_GB2312"/>
          <w:b/>
          <w:bCs/>
          <w:sz w:val="30"/>
          <w:szCs w:val="30"/>
          <w:lang w:val="en-US" w:eastAsia="zh-CN"/>
        </w:rPr>
        <w:t>需求：</w:t>
      </w:r>
      <w:r>
        <w:rPr>
          <w:rFonts w:hint="eastAsia" w:ascii="仿宋_GB2312" w:hAnsi="仿宋_GB2312" w:eastAsia="仿宋_GB2312" w:cs="仿宋_GB2312"/>
          <w:sz w:val="30"/>
          <w:szCs w:val="30"/>
          <w:lang w:val="en-US" w:eastAsia="zh-CN"/>
        </w:rPr>
        <w:t>监控电脑一台；交换机一台TPL-250L；软件狗一个 LF-021；车辆检测器一套 LF100；简易一体机一套，两百万像素，5米内车牌识别；程序逻辑控制器1块，数据保护，防雷处理；LED显示屏1套，二行字体显示，三色可调；需达到图像清晰，能够保存一个月以上；能与现使用道闸匹配。</w:t>
      </w:r>
    </w:p>
    <w:p>
      <w:pPr>
        <w:keepNext w:val="0"/>
        <w:keepLines w:val="0"/>
        <w:pageBreakBefore w:val="0"/>
        <w:widowControl w:val="0"/>
        <w:kinsoku/>
        <w:wordWrap/>
        <w:overflowPunct/>
        <w:topLinePunct w:val="0"/>
        <w:autoSpaceDE/>
        <w:autoSpaceDN/>
        <w:bidi w:val="0"/>
        <w:adjustRightInd/>
        <w:snapToGrid/>
        <w:spacing w:line="460" w:lineRule="exact"/>
        <w:ind w:firstLine="602"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eastAsia="zh-CN"/>
        </w:rPr>
        <w:t>项目</w:t>
      </w:r>
      <w:r>
        <w:rPr>
          <w:rFonts w:hint="eastAsia" w:ascii="仿宋_GB2312" w:hAnsi="仿宋_GB2312" w:eastAsia="仿宋_GB2312" w:cs="仿宋_GB2312"/>
          <w:b/>
          <w:bCs/>
          <w:sz w:val="30"/>
          <w:szCs w:val="30"/>
          <w:lang w:val="en-US" w:eastAsia="zh-CN"/>
        </w:rPr>
        <w:t>清单</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sz w:val="30"/>
          <w:szCs w:val="30"/>
          <w:lang w:eastAsia="zh-CN"/>
        </w:rPr>
        <w:t>具体见附表</w:t>
      </w:r>
      <w:r>
        <w:rPr>
          <w:rFonts w:hint="eastAsia" w:ascii="仿宋_GB2312" w:hAnsi="仿宋_GB2312" w:eastAsia="仿宋_GB2312" w:cs="仿宋_GB2312"/>
          <w:sz w:val="30"/>
          <w:szCs w:val="30"/>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602" w:firstLineChars="200"/>
        <w:textAlignment w:val="auto"/>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bCs/>
          <w:sz w:val="30"/>
          <w:szCs w:val="30"/>
          <w:lang w:val="en-US" w:eastAsia="zh-CN"/>
        </w:rPr>
        <w:t>承包方资质：</w:t>
      </w:r>
      <w:r>
        <w:rPr>
          <w:rFonts w:hint="eastAsia" w:ascii="仿宋_GB2312" w:hAnsi="仿宋_GB2312" w:eastAsia="仿宋_GB2312" w:cs="仿宋_GB2312"/>
          <w:b w:val="0"/>
          <w:bCs w:val="0"/>
          <w:sz w:val="30"/>
          <w:szCs w:val="30"/>
          <w:lang w:val="en-US" w:eastAsia="zh-CN"/>
        </w:rPr>
        <w:t>具备道闸安装与维修资质</w:t>
      </w:r>
    </w:p>
    <w:p>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602"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现场勘测：</w:t>
      </w:r>
      <w:r>
        <w:rPr>
          <w:rFonts w:hint="eastAsia" w:ascii="仿宋_GB2312" w:hAnsi="仿宋_GB2312" w:eastAsia="仿宋_GB2312" w:cs="仿宋_GB2312"/>
          <w:sz w:val="30"/>
          <w:szCs w:val="30"/>
          <w:lang w:val="en-US" w:eastAsia="zh-CN"/>
        </w:rPr>
        <w:t>自行勘测</w:t>
      </w:r>
      <w:bookmarkStart w:id="0" w:name="_GoBack"/>
      <w:bookmarkEnd w:id="0"/>
    </w:p>
    <w:p>
      <w:pPr>
        <w:keepNext w:val="0"/>
        <w:keepLines w:val="0"/>
        <w:pageBreakBefore w:val="0"/>
        <w:widowControl w:val="0"/>
        <w:kinsoku/>
        <w:wordWrap/>
        <w:overflowPunct/>
        <w:topLinePunct w:val="0"/>
        <w:autoSpaceDE/>
        <w:autoSpaceDN/>
        <w:bidi w:val="0"/>
        <w:adjustRightInd/>
        <w:snapToGrid/>
        <w:spacing w:line="460" w:lineRule="exact"/>
        <w:ind w:firstLine="602" w:firstLineChars="200"/>
        <w:textAlignment w:val="auto"/>
        <w:rPr>
          <w:rFonts w:hint="eastAsia" w:ascii="仿宋_GB2312" w:hAnsi="仿宋_GB2312" w:eastAsia="仿宋_GB2312" w:cs="仿宋_GB2312"/>
          <w:b/>
          <w:bCs/>
          <w:sz w:val="30"/>
          <w:szCs w:val="30"/>
          <w:lang w:eastAsia="zh-CN"/>
        </w:rPr>
      </w:pPr>
      <w:r>
        <w:rPr>
          <w:rFonts w:hint="eastAsia" w:ascii="仿宋_GB2312" w:hAnsi="仿宋_GB2312" w:eastAsia="仿宋_GB2312" w:cs="仿宋_GB2312"/>
          <w:b/>
          <w:bCs/>
          <w:sz w:val="30"/>
          <w:szCs w:val="30"/>
        </w:rPr>
        <w:t>报价方式及时间地点</w:t>
      </w:r>
      <w:r>
        <w:rPr>
          <w:rFonts w:hint="eastAsia" w:ascii="仿宋_GB2312" w:hAnsi="仿宋_GB2312" w:eastAsia="仿宋_GB2312" w:cs="仿宋_GB2312"/>
          <w:b/>
          <w:bCs/>
          <w:sz w:val="30"/>
          <w:szCs w:val="30"/>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1、时间：2019年</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18</w:t>
      </w:r>
      <w:r>
        <w:rPr>
          <w:rFonts w:hint="eastAsia" w:ascii="仿宋_GB2312" w:hAnsi="仿宋_GB2312" w:eastAsia="仿宋_GB2312" w:cs="仿宋_GB2312"/>
          <w:sz w:val="30"/>
          <w:szCs w:val="30"/>
        </w:rPr>
        <w:t>日起至2019年</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20</w:t>
      </w:r>
      <w:r>
        <w:rPr>
          <w:rFonts w:hint="eastAsia" w:ascii="仿宋_GB2312" w:hAnsi="仿宋_GB2312" w:eastAsia="仿宋_GB2312" w:cs="仿宋_GB2312"/>
          <w:sz w:val="30"/>
          <w:szCs w:val="30"/>
        </w:rPr>
        <w:t>日止(上午8:00时～11:30时、下午14:00时～16:00时)。</w:t>
      </w:r>
    </w:p>
    <w:p>
      <w:pPr>
        <w:keepNext w:val="0"/>
        <w:keepLines w:val="0"/>
        <w:pageBreakBefore w:val="0"/>
        <w:widowControl w:val="0"/>
        <w:kinsoku/>
        <w:wordWrap/>
        <w:overflowPunct/>
        <w:topLinePunct w:val="0"/>
        <w:autoSpaceDE/>
        <w:autoSpaceDN/>
        <w:bidi w:val="0"/>
        <w:adjustRightInd/>
        <w:snapToGrid/>
        <w:spacing w:line="4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2、现场报价或邮寄报价：请将企业法人营业执照副本复印件和报价文件(加盖公章并密封)在襄阳市殡仪馆办公楼一楼办公室报名(地址：湖北省襄阳市高新区团山大道183号)联系人：胡主任 电话：0710-3810768</w:t>
      </w:r>
    </w:p>
    <w:p>
      <w:pPr>
        <w:keepNext w:val="0"/>
        <w:keepLines w:val="0"/>
        <w:pageBreakBefore w:val="0"/>
        <w:widowControl w:val="0"/>
        <w:kinsoku/>
        <w:wordWrap/>
        <w:overflowPunct/>
        <w:topLinePunct w:val="0"/>
        <w:autoSpaceDE/>
        <w:autoSpaceDN/>
        <w:bidi w:val="0"/>
        <w:adjustRightInd/>
        <w:snapToGrid/>
        <w:spacing w:line="4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请有意参与的企业在截止时间前提交</w:t>
      </w:r>
      <w:r>
        <w:rPr>
          <w:rFonts w:hint="eastAsia" w:ascii="仿宋_GB2312" w:hAnsi="仿宋_GB2312" w:eastAsia="仿宋_GB2312" w:cs="仿宋_GB2312"/>
          <w:sz w:val="30"/>
          <w:szCs w:val="30"/>
          <w:lang w:eastAsia="zh-CN"/>
        </w:rPr>
        <w:t>响应材料</w:t>
      </w:r>
      <w:r>
        <w:rPr>
          <w:rFonts w:hint="eastAsia" w:ascii="仿宋_GB2312" w:hAnsi="仿宋_GB2312" w:eastAsia="仿宋_GB2312" w:cs="仿宋_GB2312"/>
          <w:sz w:val="30"/>
          <w:szCs w:val="30"/>
        </w:rPr>
        <w:t>及报价文件，逾期送达的或不符合规定的询价响应文件将被拒绝。我馆将综合考虑</w:t>
      </w:r>
      <w:r>
        <w:rPr>
          <w:rFonts w:hint="eastAsia" w:ascii="仿宋_GB2312" w:hAnsi="仿宋_GB2312" w:eastAsia="仿宋_GB2312" w:cs="仿宋_GB2312"/>
          <w:sz w:val="30"/>
          <w:szCs w:val="30"/>
          <w:lang w:eastAsia="zh-CN"/>
        </w:rPr>
        <w:t>并响应我馆条件，以报价最低的为本次供货商</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600" w:firstLineChars="200"/>
        <w:textAlignment w:val="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襄阳市殡仪馆</w:t>
      </w:r>
    </w:p>
    <w:p>
      <w:pPr>
        <w:keepNext w:val="0"/>
        <w:keepLines w:val="0"/>
        <w:pageBreakBefore w:val="0"/>
        <w:widowControl w:val="0"/>
        <w:kinsoku/>
        <w:wordWrap/>
        <w:overflowPunct/>
        <w:topLinePunct w:val="0"/>
        <w:autoSpaceDE/>
        <w:autoSpaceDN/>
        <w:bidi w:val="0"/>
        <w:adjustRightInd/>
        <w:snapToGrid/>
        <w:spacing w:line="460" w:lineRule="exact"/>
        <w:ind w:firstLine="600" w:firstLineChars="200"/>
        <w:textAlignment w:val="auto"/>
        <w:rPr>
          <w:rFonts w:hint="eastAsia"/>
          <w:sz w:val="32"/>
          <w:szCs w:val="32"/>
          <w:lang w:eastAsia="zh-CN"/>
        </w:rPr>
      </w:pPr>
      <w:r>
        <w:rPr>
          <w:rFonts w:hint="eastAsia" w:ascii="仿宋_GB2312" w:hAnsi="仿宋_GB2312" w:eastAsia="仿宋_GB2312" w:cs="仿宋_GB2312"/>
          <w:sz w:val="30"/>
          <w:szCs w:val="30"/>
          <w:lang w:val="en-US" w:eastAsia="zh-CN"/>
        </w:rPr>
        <w:t xml:space="preserve">                                      2019年9月18日</w:t>
      </w:r>
    </w:p>
    <w:p>
      <w:r>
        <w:rPr>
          <w:rFonts w:hint="eastAsia"/>
          <w:sz w:val="32"/>
          <w:szCs w:val="32"/>
          <w:lang w:eastAsia="zh-CN"/>
        </w:rPr>
        <w:t>附表：</w:t>
      </w:r>
    </w:p>
    <w:p>
      <w:pPr>
        <w:keepNext w:val="0"/>
        <w:keepLines w:val="0"/>
        <w:pageBreakBefore w:val="0"/>
        <w:widowControl w:val="0"/>
        <w:kinsoku/>
        <w:wordWrap/>
        <w:overflowPunct/>
        <w:topLinePunct w:val="0"/>
        <w:autoSpaceDE/>
        <w:autoSpaceDN/>
        <w:bidi w:val="0"/>
        <w:adjustRightInd/>
        <w:snapToGrid/>
        <w:jc w:val="center"/>
        <w:textAlignment w:val="auto"/>
        <w:rPr>
          <w:rFonts w:hint="default"/>
          <w:b/>
          <w:bCs/>
          <w:sz w:val="36"/>
          <w:szCs w:val="36"/>
          <w:lang w:val="en-US" w:eastAsia="zh-CN"/>
        </w:rPr>
      </w:pPr>
      <w:r>
        <w:rPr>
          <w:rFonts w:hint="eastAsia"/>
          <w:b/>
          <w:bCs/>
          <w:sz w:val="36"/>
          <w:szCs w:val="36"/>
          <w:lang w:val="en-US" w:eastAsia="zh-CN"/>
        </w:rPr>
        <w:t>归山陵车牌识别管理系统设备清单</w:t>
      </w:r>
    </w:p>
    <w:p>
      <w:pPr>
        <w:keepNext w:val="0"/>
        <w:keepLines w:val="0"/>
        <w:pageBreakBefore w:val="0"/>
        <w:widowControl w:val="0"/>
        <w:kinsoku/>
        <w:wordWrap/>
        <w:overflowPunct/>
        <w:topLinePunct w:val="0"/>
        <w:autoSpaceDE/>
        <w:autoSpaceDN/>
        <w:bidi w:val="0"/>
        <w:adjustRightInd/>
        <w:snapToGrid/>
        <w:jc w:val="left"/>
        <w:textAlignment w:val="auto"/>
        <w:rPr>
          <w:rFonts w:hint="default"/>
          <w:sz w:val="30"/>
          <w:szCs w:val="30"/>
          <w:lang w:val="en-US" w:eastAsia="zh-CN"/>
        </w:rPr>
      </w:pPr>
    </w:p>
    <w:tbl>
      <w:tblPr>
        <w:tblStyle w:val="5"/>
        <w:tblW w:w="86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558"/>
        <w:gridCol w:w="1485"/>
        <w:gridCol w:w="111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950" w:type="dxa"/>
            <w:vAlign w:val="center"/>
          </w:tcPr>
          <w:p>
            <w:pPr>
              <w:spacing w:beforeLines="0" w:afterLines="0" w:line="240" w:lineRule="auto"/>
              <w:jc w:val="center"/>
              <w:rPr>
                <w:rFonts w:hint="default"/>
                <w:sz w:val="28"/>
                <w:szCs w:val="28"/>
                <w:vertAlign w:val="baseline"/>
                <w:lang w:val="en-US" w:eastAsia="zh-CN"/>
              </w:rPr>
            </w:pPr>
            <w:r>
              <w:rPr>
                <w:rFonts w:hint="eastAsia" w:ascii="宋体" w:hAnsi="宋体"/>
                <w:b/>
                <w:color w:val="000000"/>
                <w:sz w:val="28"/>
                <w:szCs w:val="28"/>
              </w:rPr>
              <w:t>序号</w:t>
            </w:r>
          </w:p>
        </w:tc>
        <w:tc>
          <w:tcPr>
            <w:tcW w:w="3558" w:type="dxa"/>
            <w:vAlign w:val="center"/>
          </w:tcPr>
          <w:p>
            <w:pPr>
              <w:spacing w:beforeLines="0" w:afterLines="0" w:line="240" w:lineRule="auto"/>
              <w:jc w:val="center"/>
              <w:rPr>
                <w:rFonts w:hint="default"/>
                <w:sz w:val="28"/>
                <w:szCs w:val="28"/>
                <w:vertAlign w:val="baseline"/>
                <w:lang w:val="en-US" w:eastAsia="zh-CN"/>
              </w:rPr>
            </w:pPr>
            <w:r>
              <w:rPr>
                <w:rFonts w:hint="eastAsia" w:ascii="宋体" w:hAnsi="宋体"/>
                <w:b/>
                <w:color w:val="000000"/>
                <w:sz w:val="28"/>
                <w:szCs w:val="28"/>
              </w:rPr>
              <w:t>设备名称</w:t>
            </w:r>
          </w:p>
        </w:tc>
        <w:tc>
          <w:tcPr>
            <w:tcW w:w="1485" w:type="dxa"/>
            <w:vAlign w:val="center"/>
          </w:tcPr>
          <w:p>
            <w:pPr>
              <w:spacing w:beforeLines="0" w:afterLines="0" w:line="240" w:lineRule="auto"/>
              <w:jc w:val="center"/>
              <w:rPr>
                <w:rFonts w:hint="default"/>
                <w:sz w:val="28"/>
                <w:szCs w:val="28"/>
                <w:vertAlign w:val="baseline"/>
                <w:lang w:val="en-US" w:eastAsia="zh-CN"/>
              </w:rPr>
            </w:pPr>
            <w:r>
              <w:rPr>
                <w:rFonts w:hint="eastAsia" w:ascii="宋体" w:hAnsi="宋体"/>
                <w:b/>
                <w:color w:val="000000"/>
                <w:sz w:val="28"/>
                <w:szCs w:val="28"/>
              </w:rPr>
              <w:t>型号</w:t>
            </w:r>
          </w:p>
        </w:tc>
        <w:tc>
          <w:tcPr>
            <w:tcW w:w="1110" w:type="dxa"/>
            <w:vAlign w:val="center"/>
          </w:tcPr>
          <w:p>
            <w:pPr>
              <w:spacing w:beforeLines="0" w:afterLines="0" w:line="240" w:lineRule="auto"/>
              <w:jc w:val="center"/>
              <w:rPr>
                <w:rFonts w:hint="default"/>
                <w:sz w:val="28"/>
                <w:szCs w:val="28"/>
                <w:vertAlign w:val="baseline"/>
                <w:lang w:val="en-US" w:eastAsia="zh-CN"/>
              </w:rPr>
            </w:pPr>
            <w:r>
              <w:rPr>
                <w:rFonts w:hint="eastAsia" w:ascii="宋体" w:hAnsi="宋体"/>
                <w:b/>
                <w:color w:val="000000"/>
                <w:sz w:val="28"/>
                <w:szCs w:val="28"/>
              </w:rPr>
              <w:t>单位</w:t>
            </w:r>
          </w:p>
        </w:tc>
        <w:tc>
          <w:tcPr>
            <w:tcW w:w="1530" w:type="dxa"/>
            <w:vAlign w:val="center"/>
          </w:tcPr>
          <w:p>
            <w:pPr>
              <w:spacing w:beforeLines="0" w:afterLines="0" w:line="240" w:lineRule="auto"/>
              <w:jc w:val="center"/>
              <w:rPr>
                <w:rFonts w:hint="default"/>
                <w:sz w:val="28"/>
                <w:szCs w:val="28"/>
                <w:vertAlign w:val="baseline"/>
                <w:lang w:val="en-US" w:eastAsia="zh-CN"/>
              </w:rPr>
            </w:pPr>
            <w:r>
              <w:rPr>
                <w:rFonts w:hint="eastAsia" w:ascii="宋体" w:hAnsi="宋体"/>
                <w:b/>
                <w:color w:val="000000"/>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950" w:type="dxa"/>
            <w:vAlign w:val="center"/>
          </w:tcPr>
          <w:p>
            <w:pPr>
              <w:spacing w:beforeLines="0" w:afterLines="0" w:line="240" w:lineRule="auto"/>
              <w:jc w:val="center"/>
              <w:rPr>
                <w:rFonts w:hint="default"/>
                <w:sz w:val="30"/>
                <w:szCs w:val="30"/>
                <w:vertAlign w:val="baseline"/>
                <w:lang w:val="en-US" w:eastAsia="zh-CN"/>
              </w:rPr>
            </w:pPr>
            <w:r>
              <w:rPr>
                <w:rFonts w:hint="eastAsia" w:ascii="宋体" w:hAnsi="宋体"/>
                <w:b/>
                <w:color w:val="000000"/>
                <w:sz w:val="26"/>
              </w:rPr>
              <w:t>1</w:t>
            </w:r>
          </w:p>
        </w:tc>
        <w:tc>
          <w:tcPr>
            <w:tcW w:w="3558"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电脑</w:t>
            </w:r>
          </w:p>
        </w:tc>
        <w:tc>
          <w:tcPr>
            <w:tcW w:w="1485" w:type="dxa"/>
            <w:vAlign w:val="center"/>
          </w:tcPr>
          <w:p>
            <w:pPr>
              <w:spacing w:beforeLines="0" w:afterLines="0" w:line="240" w:lineRule="auto"/>
              <w:jc w:val="center"/>
              <w:rPr>
                <w:rFonts w:hint="default"/>
                <w:sz w:val="24"/>
                <w:szCs w:val="24"/>
                <w:vertAlign w:val="baseline"/>
                <w:lang w:val="en-US" w:eastAsia="zh-CN"/>
              </w:rPr>
            </w:pPr>
          </w:p>
        </w:tc>
        <w:tc>
          <w:tcPr>
            <w:tcW w:w="111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台</w:t>
            </w:r>
          </w:p>
        </w:tc>
        <w:tc>
          <w:tcPr>
            <w:tcW w:w="153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950" w:type="dxa"/>
            <w:vAlign w:val="center"/>
          </w:tcPr>
          <w:p>
            <w:pPr>
              <w:spacing w:beforeLines="0" w:afterLines="0" w:line="240" w:lineRule="auto"/>
              <w:jc w:val="center"/>
              <w:rPr>
                <w:rFonts w:hint="default"/>
                <w:sz w:val="30"/>
                <w:szCs w:val="30"/>
                <w:vertAlign w:val="baseline"/>
                <w:lang w:val="en-US" w:eastAsia="zh-CN"/>
              </w:rPr>
            </w:pPr>
            <w:r>
              <w:rPr>
                <w:rFonts w:hint="eastAsia" w:ascii="宋体" w:hAnsi="宋体"/>
                <w:b/>
                <w:color w:val="000000"/>
                <w:sz w:val="26"/>
              </w:rPr>
              <w:t>2</w:t>
            </w:r>
          </w:p>
        </w:tc>
        <w:tc>
          <w:tcPr>
            <w:tcW w:w="3558"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5口千兆交换机</w:t>
            </w:r>
          </w:p>
        </w:tc>
        <w:tc>
          <w:tcPr>
            <w:tcW w:w="1485"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TPL-250L</w:t>
            </w:r>
          </w:p>
        </w:tc>
        <w:tc>
          <w:tcPr>
            <w:tcW w:w="111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台</w:t>
            </w:r>
          </w:p>
        </w:tc>
        <w:tc>
          <w:tcPr>
            <w:tcW w:w="153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950" w:type="dxa"/>
            <w:vAlign w:val="center"/>
          </w:tcPr>
          <w:p>
            <w:pPr>
              <w:spacing w:beforeLines="0" w:afterLines="0" w:line="240" w:lineRule="auto"/>
              <w:jc w:val="center"/>
              <w:rPr>
                <w:rFonts w:hint="default"/>
                <w:sz w:val="30"/>
                <w:szCs w:val="30"/>
                <w:vertAlign w:val="baseline"/>
                <w:lang w:val="en-US" w:eastAsia="zh-CN"/>
              </w:rPr>
            </w:pPr>
            <w:r>
              <w:rPr>
                <w:rFonts w:hint="eastAsia" w:ascii="宋体" w:hAnsi="宋体"/>
                <w:b/>
                <w:color w:val="000000"/>
                <w:sz w:val="26"/>
              </w:rPr>
              <w:t>3</w:t>
            </w:r>
          </w:p>
        </w:tc>
        <w:tc>
          <w:tcPr>
            <w:tcW w:w="3558"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软件狗</w:t>
            </w:r>
          </w:p>
        </w:tc>
        <w:tc>
          <w:tcPr>
            <w:tcW w:w="1485"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LF-021</w:t>
            </w:r>
          </w:p>
        </w:tc>
        <w:tc>
          <w:tcPr>
            <w:tcW w:w="111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个</w:t>
            </w:r>
          </w:p>
        </w:tc>
        <w:tc>
          <w:tcPr>
            <w:tcW w:w="153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950" w:type="dxa"/>
            <w:vAlign w:val="center"/>
          </w:tcPr>
          <w:p>
            <w:pPr>
              <w:spacing w:beforeLines="0" w:afterLines="0" w:line="240" w:lineRule="auto"/>
              <w:jc w:val="center"/>
              <w:rPr>
                <w:rFonts w:hint="default"/>
                <w:sz w:val="30"/>
                <w:szCs w:val="30"/>
                <w:vertAlign w:val="baseline"/>
                <w:lang w:val="en-US" w:eastAsia="zh-CN"/>
              </w:rPr>
            </w:pPr>
            <w:r>
              <w:rPr>
                <w:rFonts w:hint="eastAsia" w:ascii="宋体" w:hAnsi="宋体"/>
                <w:b/>
                <w:color w:val="000000"/>
                <w:sz w:val="26"/>
              </w:rPr>
              <w:t>4</w:t>
            </w:r>
          </w:p>
        </w:tc>
        <w:tc>
          <w:tcPr>
            <w:tcW w:w="3558"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车辆检测器</w:t>
            </w:r>
          </w:p>
        </w:tc>
        <w:tc>
          <w:tcPr>
            <w:tcW w:w="1485"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LF100</w:t>
            </w:r>
          </w:p>
        </w:tc>
        <w:tc>
          <w:tcPr>
            <w:tcW w:w="111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套</w:t>
            </w:r>
          </w:p>
        </w:tc>
        <w:tc>
          <w:tcPr>
            <w:tcW w:w="153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950" w:type="dxa"/>
            <w:vAlign w:val="center"/>
          </w:tcPr>
          <w:p>
            <w:pPr>
              <w:spacing w:beforeLines="0" w:afterLines="0" w:line="240" w:lineRule="auto"/>
              <w:jc w:val="center"/>
              <w:rPr>
                <w:rFonts w:hint="default"/>
                <w:sz w:val="30"/>
                <w:szCs w:val="30"/>
                <w:vertAlign w:val="baseline"/>
                <w:lang w:val="en-US" w:eastAsia="zh-CN"/>
              </w:rPr>
            </w:pPr>
            <w:r>
              <w:rPr>
                <w:rFonts w:hint="eastAsia" w:ascii="宋体" w:hAnsi="宋体"/>
                <w:b/>
                <w:color w:val="000000"/>
                <w:sz w:val="26"/>
              </w:rPr>
              <w:t>5</w:t>
            </w:r>
          </w:p>
        </w:tc>
        <w:tc>
          <w:tcPr>
            <w:tcW w:w="3558"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车牌识别一体机</w:t>
            </w:r>
          </w:p>
        </w:tc>
        <w:tc>
          <w:tcPr>
            <w:tcW w:w="1485" w:type="dxa"/>
            <w:vAlign w:val="center"/>
          </w:tcPr>
          <w:p>
            <w:pPr>
              <w:spacing w:beforeLines="0" w:afterLines="0" w:line="240" w:lineRule="auto"/>
              <w:jc w:val="center"/>
              <w:rPr>
                <w:rFonts w:hint="default"/>
                <w:sz w:val="24"/>
                <w:szCs w:val="24"/>
                <w:vertAlign w:val="baseline"/>
                <w:lang w:val="en-US" w:eastAsia="zh-CN"/>
              </w:rPr>
            </w:pPr>
          </w:p>
        </w:tc>
        <w:tc>
          <w:tcPr>
            <w:tcW w:w="111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套</w:t>
            </w:r>
          </w:p>
        </w:tc>
        <w:tc>
          <w:tcPr>
            <w:tcW w:w="153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950" w:type="dxa"/>
            <w:vAlign w:val="center"/>
          </w:tcPr>
          <w:p>
            <w:pPr>
              <w:spacing w:beforeLines="0" w:afterLines="0" w:line="240" w:lineRule="auto"/>
              <w:jc w:val="center"/>
              <w:rPr>
                <w:rFonts w:hint="default"/>
                <w:sz w:val="30"/>
                <w:szCs w:val="30"/>
                <w:vertAlign w:val="baseline"/>
                <w:lang w:val="en-US" w:eastAsia="zh-CN"/>
              </w:rPr>
            </w:pPr>
            <w:r>
              <w:rPr>
                <w:rFonts w:hint="eastAsia" w:ascii="宋体" w:hAnsi="宋体"/>
                <w:b/>
                <w:color w:val="000000"/>
                <w:sz w:val="26"/>
              </w:rPr>
              <w:t>6</w:t>
            </w:r>
          </w:p>
        </w:tc>
        <w:tc>
          <w:tcPr>
            <w:tcW w:w="3558"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摄像机护罩支架</w:t>
            </w:r>
          </w:p>
        </w:tc>
        <w:tc>
          <w:tcPr>
            <w:tcW w:w="1485" w:type="dxa"/>
            <w:vAlign w:val="center"/>
          </w:tcPr>
          <w:p>
            <w:pPr>
              <w:spacing w:beforeLines="0" w:afterLines="0" w:line="240" w:lineRule="auto"/>
              <w:jc w:val="center"/>
              <w:rPr>
                <w:rFonts w:hint="default"/>
                <w:sz w:val="24"/>
                <w:szCs w:val="24"/>
                <w:vertAlign w:val="baseline"/>
                <w:lang w:val="en-US" w:eastAsia="zh-CN"/>
              </w:rPr>
            </w:pPr>
          </w:p>
        </w:tc>
        <w:tc>
          <w:tcPr>
            <w:tcW w:w="111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套</w:t>
            </w:r>
          </w:p>
        </w:tc>
        <w:tc>
          <w:tcPr>
            <w:tcW w:w="153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950" w:type="dxa"/>
            <w:vAlign w:val="center"/>
          </w:tcPr>
          <w:p>
            <w:pPr>
              <w:spacing w:beforeLines="0" w:afterLines="0" w:line="240" w:lineRule="auto"/>
              <w:jc w:val="center"/>
              <w:rPr>
                <w:rFonts w:hint="default"/>
                <w:sz w:val="30"/>
                <w:szCs w:val="30"/>
                <w:vertAlign w:val="baseline"/>
                <w:lang w:val="en-US" w:eastAsia="zh-CN"/>
              </w:rPr>
            </w:pPr>
            <w:r>
              <w:rPr>
                <w:rFonts w:hint="eastAsia" w:ascii="宋体" w:hAnsi="宋体"/>
                <w:b/>
                <w:color w:val="000000"/>
                <w:sz w:val="26"/>
              </w:rPr>
              <w:t>7</w:t>
            </w:r>
          </w:p>
        </w:tc>
        <w:tc>
          <w:tcPr>
            <w:tcW w:w="3558"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程序逻辑控制器（PLC)</w:t>
            </w:r>
          </w:p>
        </w:tc>
        <w:tc>
          <w:tcPr>
            <w:tcW w:w="1485"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LF161.02</w:t>
            </w:r>
          </w:p>
        </w:tc>
        <w:tc>
          <w:tcPr>
            <w:tcW w:w="111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块</w:t>
            </w:r>
          </w:p>
        </w:tc>
        <w:tc>
          <w:tcPr>
            <w:tcW w:w="153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950" w:type="dxa"/>
            <w:vAlign w:val="center"/>
          </w:tcPr>
          <w:p>
            <w:pPr>
              <w:spacing w:beforeLines="0" w:afterLines="0" w:line="240" w:lineRule="auto"/>
              <w:jc w:val="center"/>
              <w:rPr>
                <w:rFonts w:hint="default"/>
                <w:sz w:val="30"/>
                <w:szCs w:val="30"/>
                <w:vertAlign w:val="baseline"/>
                <w:lang w:val="en-US" w:eastAsia="zh-CN"/>
              </w:rPr>
            </w:pPr>
            <w:r>
              <w:rPr>
                <w:rFonts w:hint="eastAsia" w:ascii="宋体" w:hAnsi="宋体"/>
                <w:b/>
                <w:color w:val="000000"/>
                <w:sz w:val="26"/>
              </w:rPr>
              <w:t>8</w:t>
            </w:r>
          </w:p>
        </w:tc>
        <w:tc>
          <w:tcPr>
            <w:tcW w:w="3558"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LED显示屏</w:t>
            </w:r>
          </w:p>
        </w:tc>
        <w:tc>
          <w:tcPr>
            <w:tcW w:w="1485"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vuhn.23</w:t>
            </w:r>
          </w:p>
        </w:tc>
        <w:tc>
          <w:tcPr>
            <w:tcW w:w="111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套</w:t>
            </w:r>
          </w:p>
        </w:tc>
        <w:tc>
          <w:tcPr>
            <w:tcW w:w="153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950" w:type="dxa"/>
            <w:vAlign w:val="center"/>
          </w:tcPr>
          <w:p>
            <w:pPr>
              <w:spacing w:beforeLines="0" w:afterLines="0" w:line="240" w:lineRule="auto"/>
              <w:jc w:val="center"/>
              <w:rPr>
                <w:rFonts w:hint="default"/>
                <w:sz w:val="30"/>
                <w:szCs w:val="30"/>
                <w:vertAlign w:val="baseline"/>
                <w:lang w:val="en-US" w:eastAsia="zh-CN"/>
              </w:rPr>
            </w:pPr>
            <w:r>
              <w:rPr>
                <w:rFonts w:hint="eastAsia" w:ascii="宋体" w:hAnsi="宋体"/>
                <w:b/>
                <w:color w:val="000000"/>
                <w:sz w:val="26"/>
              </w:rPr>
              <w:t>9</w:t>
            </w:r>
          </w:p>
        </w:tc>
        <w:tc>
          <w:tcPr>
            <w:tcW w:w="3558"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网线</w:t>
            </w:r>
          </w:p>
        </w:tc>
        <w:tc>
          <w:tcPr>
            <w:tcW w:w="1485"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SYVV75-5</w:t>
            </w:r>
          </w:p>
        </w:tc>
        <w:tc>
          <w:tcPr>
            <w:tcW w:w="111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米</w:t>
            </w:r>
          </w:p>
        </w:tc>
        <w:tc>
          <w:tcPr>
            <w:tcW w:w="153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950" w:type="dxa"/>
            <w:vAlign w:val="center"/>
          </w:tcPr>
          <w:p>
            <w:pPr>
              <w:spacing w:beforeLines="0" w:afterLines="0" w:line="240" w:lineRule="auto"/>
              <w:jc w:val="center"/>
              <w:rPr>
                <w:rFonts w:hint="default"/>
                <w:sz w:val="30"/>
                <w:szCs w:val="30"/>
                <w:vertAlign w:val="baseline"/>
                <w:lang w:val="en-US" w:eastAsia="zh-CN"/>
              </w:rPr>
            </w:pPr>
            <w:r>
              <w:rPr>
                <w:rFonts w:hint="eastAsia" w:ascii="宋体" w:hAnsi="宋体"/>
                <w:b/>
                <w:color w:val="000000"/>
                <w:sz w:val="26"/>
              </w:rPr>
              <w:t>10</w:t>
            </w:r>
          </w:p>
        </w:tc>
        <w:tc>
          <w:tcPr>
            <w:tcW w:w="3558"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电源线</w:t>
            </w:r>
          </w:p>
        </w:tc>
        <w:tc>
          <w:tcPr>
            <w:tcW w:w="1485"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RVV3*1.0</w:t>
            </w:r>
          </w:p>
        </w:tc>
        <w:tc>
          <w:tcPr>
            <w:tcW w:w="111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米</w:t>
            </w:r>
          </w:p>
        </w:tc>
        <w:tc>
          <w:tcPr>
            <w:tcW w:w="153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950" w:type="dxa"/>
            <w:vAlign w:val="center"/>
          </w:tcPr>
          <w:p>
            <w:pPr>
              <w:spacing w:beforeLines="0" w:afterLines="0" w:line="240" w:lineRule="auto"/>
              <w:jc w:val="center"/>
              <w:rPr>
                <w:rFonts w:hint="default"/>
                <w:sz w:val="30"/>
                <w:szCs w:val="30"/>
                <w:vertAlign w:val="baseline"/>
                <w:lang w:val="en-US" w:eastAsia="zh-CN"/>
              </w:rPr>
            </w:pPr>
            <w:r>
              <w:rPr>
                <w:rFonts w:hint="eastAsia" w:ascii="宋体" w:hAnsi="宋体"/>
                <w:b/>
                <w:color w:val="000000"/>
                <w:sz w:val="26"/>
              </w:rPr>
              <w:t>11</w:t>
            </w:r>
          </w:p>
        </w:tc>
        <w:tc>
          <w:tcPr>
            <w:tcW w:w="3558"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PVC管</w:t>
            </w:r>
          </w:p>
        </w:tc>
        <w:tc>
          <w:tcPr>
            <w:tcW w:w="1485"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6″</w:t>
            </w:r>
          </w:p>
        </w:tc>
        <w:tc>
          <w:tcPr>
            <w:tcW w:w="111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米</w:t>
            </w:r>
          </w:p>
        </w:tc>
        <w:tc>
          <w:tcPr>
            <w:tcW w:w="1530" w:type="dxa"/>
            <w:vAlign w:val="center"/>
          </w:tcPr>
          <w:p>
            <w:pPr>
              <w:spacing w:beforeLines="0" w:afterLines="0" w:line="240" w:lineRule="auto"/>
              <w:jc w:val="center"/>
              <w:rPr>
                <w:rFonts w:hint="default"/>
                <w:sz w:val="24"/>
                <w:szCs w:val="24"/>
                <w:vertAlign w:val="baseline"/>
                <w:lang w:val="en-US" w:eastAsia="zh-CN"/>
              </w:rPr>
            </w:pPr>
            <w:r>
              <w:rPr>
                <w:rFonts w:hint="eastAsia" w:ascii="宋体" w:hAnsi="宋体"/>
                <w:color w:val="000000"/>
                <w:sz w:val="24"/>
                <w:szCs w:val="24"/>
              </w:rPr>
              <w:t>20</w:t>
            </w:r>
          </w:p>
        </w:tc>
      </w:tr>
    </w:tbl>
    <w:p/>
    <w:sectPr>
      <w:pgSz w:w="11906" w:h="16838"/>
      <w:pgMar w:top="1327" w:right="1429" w:bottom="1327" w:left="142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C31E7D"/>
    <w:rsid w:val="445A2E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rFonts w:ascii="宋体" w:hAnsi="宋体"/>
      <w:szCs w:val="24"/>
    </w:rPr>
  </w:style>
  <w:style w:type="paragraph" w:styleId="3">
    <w:name w:val="Body Text First Indent 2"/>
    <w:basedOn w:val="2"/>
    <w:qFormat/>
    <w:uiPriority w:val="0"/>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2018-10-11T16:22:00Z</dcterms:created>
  <dc:creator>xy</dc:creator>
  <cp:lastModifiedBy>夜晚的星儿</cp:lastModifiedBy>
  <cp:lastPrinted>2019-07-22T16:27:00Z</cp:lastPrinted>
  <dcterms:modified xsi:type="dcterms:W3CDTF">2019-09-18T07:44:42Z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