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44"/>
          <w:szCs w:val="44"/>
          <w:lang w:val="en-US" w:eastAsia="zh-CN"/>
        </w:rPr>
      </w:pPr>
      <w:r>
        <w:rPr>
          <w:rFonts w:hint="eastAsia" w:ascii="黑体" w:hAnsi="黑体" w:eastAsia="黑体" w:cs="黑体"/>
          <w:sz w:val="44"/>
          <w:szCs w:val="44"/>
        </w:rPr>
        <w:t>襄阳市殡仪馆办公日杂用品（劳保用品类）询价采购公告</w:t>
      </w:r>
      <w:r>
        <w:rPr>
          <w:rFonts w:hint="eastAsia" w:ascii="黑体" w:hAnsi="黑体" w:eastAsia="黑体" w:cs="黑体"/>
          <w:sz w:val="44"/>
          <w:szCs w:val="44"/>
          <w:lang w:eastAsia="zh-CN"/>
        </w:rPr>
        <w:t>（二次）</w:t>
      </w:r>
    </w:p>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根据《襄阳市政府采购目录及采购限额标准》规定，经财政局政府采购中心和市民政局批准，为进一步规范襄阳市殡仪馆物品采购工作，确保采购过程公开透明，采购结果客观公正，本着“节约采购资金、缩短采购周期、严格采购程序”的原则，结合实际,拟定襄阳市殡仪馆办公日杂等物品询价采购方案，具体如下：</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 xml:space="preserve">采购方式：询价采购  </w:t>
      </w:r>
    </w:p>
    <w:p>
      <w:pPr>
        <w:numPr>
          <w:ilvl w:val="0"/>
          <w:numId w:val="1"/>
        </w:numPr>
        <w:spacing w:line="460" w:lineRule="exact"/>
        <w:rPr>
          <w:rFonts w:ascii="仿宋" w:hAnsi="仿宋" w:eastAsia="仿宋" w:cs="仿宋"/>
          <w:sz w:val="32"/>
          <w:szCs w:val="32"/>
        </w:rPr>
      </w:pPr>
      <w:r>
        <w:rPr>
          <w:rFonts w:hint="eastAsia" w:ascii="仿宋" w:hAnsi="仿宋" w:eastAsia="仿宋" w:cs="仿宋"/>
          <w:sz w:val="32"/>
          <w:szCs w:val="32"/>
        </w:rPr>
        <w:t>供货周期：1年/周期（要求周期内价格不变，如周期外价格不变且供货及时、售后服务好的情况下，可续签合同，最多不超过3年）</w:t>
      </w:r>
    </w:p>
    <w:p>
      <w:pPr>
        <w:spacing w:line="460" w:lineRule="exact"/>
        <w:rPr>
          <w:rFonts w:ascii="仿宋" w:hAnsi="仿宋" w:eastAsia="仿宋" w:cs="仿宋"/>
          <w:sz w:val="32"/>
          <w:szCs w:val="32"/>
        </w:rPr>
      </w:pPr>
      <w:r>
        <w:rPr>
          <w:rFonts w:hint="eastAsia" w:ascii="仿宋" w:hAnsi="仿宋" w:eastAsia="仿宋" w:cs="仿宋"/>
          <w:sz w:val="32"/>
          <w:szCs w:val="32"/>
        </w:rPr>
        <w:t>三、询价项目概况（范围、内容、用途、数量）：（具体货品见附件三）</w:t>
      </w:r>
    </w:p>
    <w:tbl>
      <w:tblPr>
        <w:tblStyle w:val="9"/>
        <w:tblpPr w:leftFromText="180" w:rightFromText="180" w:vertAnchor="text" w:horzAnchor="page" w:tblpX="1560" w:tblpY="264"/>
        <w:tblOverlap w:val="never"/>
        <w:tblW w:w="8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5"/>
        <w:gridCol w:w="3810"/>
        <w:gridCol w:w="1305"/>
        <w:gridCol w:w="1215"/>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trPr>
        <w:tc>
          <w:tcPr>
            <w:tcW w:w="1465"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类别</w:t>
            </w:r>
          </w:p>
        </w:tc>
        <w:tc>
          <w:tcPr>
            <w:tcW w:w="3810"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范围内容</w:t>
            </w:r>
          </w:p>
        </w:tc>
        <w:tc>
          <w:tcPr>
            <w:tcW w:w="1305"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用途</w:t>
            </w:r>
          </w:p>
        </w:tc>
        <w:tc>
          <w:tcPr>
            <w:tcW w:w="1215"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数量</w:t>
            </w:r>
          </w:p>
        </w:tc>
        <w:tc>
          <w:tcPr>
            <w:tcW w:w="966" w:type="dxa"/>
            <w:noWrap/>
            <w:vAlign w:val="center"/>
          </w:tcPr>
          <w:p>
            <w:pPr>
              <w:spacing w:line="460" w:lineRule="exact"/>
              <w:jc w:val="center"/>
              <w:rPr>
                <w:rFonts w:ascii="仿宋" w:hAnsi="仿宋" w:eastAsia="仿宋" w:cs="仿宋"/>
                <w:b/>
                <w:bCs/>
                <w:sz w:val="24"/>
                <w:szCs w:val="24"/>
              </w:rPr>
            </w:pPr>
            <w:r>
              <w:rPr>
                <w:rFonts w:hint="eastAsia" w:ascii="仿宋" w:hAnsi="仿宋" w:eastAsia="仿宋" w:cs="仿宋"/>
                <w:b/>
                <w:bCs/>
                <w:sz w:val="24"/>
                <w:szCs w:val="24"/>
              </w:rPr>
              <w:t>供货商（家）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2" w:hRule="atLeast"/>
        </w:trPr>
        <w:tc>
          <w:tcPr>
            <w:tcW w:w="1465" w:type="dxa"/>
            <w:noWrap/>
            <w:vAlign w:val="center"/>
          </w:tcPr>
          <w:p>
            <w:pPr>
              <w:jc w:val="center"/>
              <w:rPr>
                <w:rFonts w:ascii="仿宋" w:hAnsi="仿宋" w:eastAsia="仿宋" w:cs="仿宋"/>
                <w:sz w:val="24"/>
                <w:szCs w:val="24"/>
              </w:rPr>
            </w:pPr>
            <w:r>
              <w:rPr>
                <w:rFonts w:hint="eastAsia" w:ascii="仿宋" w:hAnsi="仿宋" w:eastAsia="仿宋" w:cs="仿宋"/>
                <w:sz w:val="24"/>
                <w:szCs w:val="24"/>
              </w:rPr>
              <w:t>劳保用品类(LB)</w:t>
            </w:r>
          </w:p>
        </w:tc>
        <w:tc>
          <w:tcPr>
            <w:tcW w:w="3810" w:type="dxa"/>
            <w:noWrap/>
            <w:vAlign w:val="center"/>
          </w:tcPr>
          <w:p>
            <w:pPr>
              <w:jc w:val="center"/>
              <w:rPr>
                <w:rFonts w:ascii="仿宋" w:hAnsi="仿宋" w:eastAsia="仿宋" w:cs="仿宋"/>
                <w:sz w:val="24"/>
                <w:szCs w:val="24"/>
              </w:rPr>
            </w:pPr>
            <w:r>
              <w:rPr>
                <w:rFonts w:hint="eastAsia" w:ascii="仿宋" w:hAnsi="仿宋" w:eastAsia="仿宋" w:cs="仿宋"/>
                <w:sz w:val="24"/>
                <w:szCs w:val="24"/>
              </w:rPr>
              <w:t>特种劳动防护用品和一般劳动防护用品</w:t>
            </w:r>
          </w:p>
        </w:tc>
        <w:tc>
          <w:tcPr>
            <w:tcW w:w="1305" w:type="dxa"/>
            <w:noWrap/>
            <w:vAlign w:val="center"/>
          </w:tcPr>
          <w:p>
            <w:pPr>
              <w:jc w:val="center"/>
              <w:rPr>
                <w:rFonts w:ascii="仿宋" w:hAnsi="仿宋" w:eastAsia="仿宋" w:cs="仿宋"/>
                <w:sz w:val="24"/>
                <w:szCs w:val="24"/>
              </w:rPr>
            </w:pPr>
            <w:r>
              <w:rPr>
                <w:rFonts w:hint="eastAsia" w:ascii="仿宋" w:hAnsi="仿宋" w:eastAsia="仿宋" w:cs="仿宋"/>
                <w:sz w:val="24"/>
                <w:szCs w:val="24"/>
              </w:rPr>
              <w:t>人身安全防护</w:t>
            </w:r>
          </w:p>
        </w:tc>
        <w:tc>
          <w:tcPr>
            <w:tcW w:w="1215" w:type="dxa"/>
            <w:noWrap/>
            <w:vAlign w:val="center"/>
          </w:tcPr>
          <w:p>
            <w:pPr>
              <w:jc w:val="center"/>
              <w:rPr>
                <w:rFonts w:ascii="仿宋" w:hAnsi="仿宋" w:eastAsia="仿宋" w:cs="仿宋"/>
                <w:sz w:val="24"/>
                <w:szCs w:val="24"/>
              </w:rPr>
            </w:pPr>
            <w:r>
              <w:rPr>
                <w:rFonts w:hint="eastAsia" w:ascii="仿宋" w:hAnsi="仿宋" w:eastAsia="仿宋" w:cs="仿宋"/>
                <w:sz w:val="24"/>
                <w:szCs w:val="24"/>
              </w:rPr>
              <w:t>根据需求</w:t>
            </w:r>
          </w:p>
        </w:tc>
        <w:tc>
          <w:tcPr>
            <w:tcW w:w="966" w:type="dxa"/>
            <w:shd w:val="clear" w:color="auto" w:fill="auto"/>
            <w:noWrap/>
            <w:vAlign w:val="center"/>
          </w:tcPr>
          <w:p>
            <w:pPr>
              <w:jc w:val="center"/>
              <w:rPr>
                <w:rFonts w:ascii="仿宋" w:hAnsi="仿宋" w:eastAsia="仿宋" w:cs="仿宋"/>
                <w:sz w:val="24"/>
                <w:szCs w:val="24"/>
                <w:highlight w:val="black"/>
              </w:rPr>
            </w:pPr>
            <w:r>
              <w:rPr>
                <w:rFonts w:hint="eastAsia" w:ascii="仿宋" w:hAnsi="仿宋" w:eastAsia="仿宋" w:cs="仿宋"/>
                <w:sz w:val="24"/>
                <w:szCs w:val="24"/>
              </w:rPr>
              <w:t>1</w:t>
            </w:r>
          </w:p>
        </w:tc>
      </w:tr>
    </w:tbl>
    <w:p>
      <w:pPr>
        <w:numPr>
          <w:ilvl w:val="0"/>
          <w:numId w:val="2"/>
        </w:numPr>
        <w:spacing w:line="460" w:lineRule="exact"/>
        <w:rPr>
          <w:rFonts w:ascii="仿宋" w:hAnsi="仿宋" w:eastAsia="仿宋" w:cs="仿宋"/>
          <w:sz w:val="32"/>
          <w:szCs w:val="32"/>
        </w:rPr>
      </w:pPr>
      <w:r>
        <w:rPr>
          <w:rFonts w:hint="eastAsia" w:ascii="仿宋" w:hAnsi="仿宋" w:eastAsia="仿宋" w:cs="仿宋"/>
          <w:sz w:val="32"/>
          <w:szCs w:val="32"/>
        </w:rPr>
        <w:t>质量与技术要求</w:t>
      </w:r>
    </w:p>
    <w:p>
      <w:pPr>
        <w:spacing w:line="460" w:lineRule="exact"/>
        <w:rPr>
          <w:rFonts w:ascii="仿宋" w:hAnsi="仿宋" w:eastAsia="仿宋" w:cs="仿宋"/>
          <w:sz w:val="32"/>
          <w:szCs w:val="32"/>
        </w:rPr>
      </w:pPr>
      <w:r>
        <w:rPr>
          <w:rFonts w:hint="eastAsia" w:ascii="仿宋" w:hAnsi="仿宋" w:eastAsia="仿宋" w:cs="仿宋"/>
          <w:sz w:val="32"/>
          <w:szCs w:val="32"/>
        </w:rPr>
        <w:t>1、所有产品必须符合国家有关标准；</w:t>
      </w:r>
    </w:p>
    <w:p>
      <w:pPr>
        <w:spacing w:line="460" w:lineRule="exact"/>
        <w:rPr>
          <w:rFonts w:ascii="仿宋" w:hAnsi="仿宋" w:eastAsia="仿宋" w:cs="仿宋"/>
          <w:sz w:val="32"/>
          <w:szCs w:val="32"/>
        </w:rPr>
      </w:pPr>
      <w:r>
        <w:rPr>
          <w:rFonts w:hint="eastAsia" w:ascii="仿宋" w:hAnsi="仿宋" w:eastAsia="仿宋" w:cs="仿宋"/>
          <w:sz w:val="32"/>
          <w:szCs w:val="32"/>
        </w:rPr>
        <w:t>2、各产品必须由正规厂家生产。</w:t>
      </w:r>
    </w:p>
    <w:p>
      <w:pPr>
        <w:spacing w:line="460" w:lineRule="exact"/>
        <w:rPr>
          <w:rFonts w:ascii="仿宋" w:hAnsi="仿宋" w:eastAsia="仿宋" w:cs="仿宋"/>
          <w:sz w:val="32"/>
          <w:szCs w:val="32"/>
        </w:rPr>
      </w:pPr>
      <w:r>
        <w:rPr>
          <w:rFonts w:hint="eastAsia" w:ascii="仿宋" w:hAnsi="仿宋" w:eastAsia="仿宋" w:cs="仿宋"/>
          <w:sz w:val="32"/>
          <w:szCs w:val="32"/>
        </w:rPr>
        <w:t>五、询价供应商资格要求：</w:t>
      </w:r>
    </w:p>
    <w:p>
      <w:pPr>
        <w:spacing w:line="460" w:lineRule="exact"/>
        <w:rPr>
          <w:rFonts w:ascii="仿宋" w:hAnsi="仿宋" w:eastAsia="仿宋" w:cs="仿宋"/>
          <w:sz w:val="32"/>
          <w:szCs w:val="32"/>
        </w:rPr>
      </w:pPr>
      <w:r>
        <w:rPr>
          <w:rFonts w:hint="eastAsia" w:ascii="仿宋" w:hAnsi="仿宋" w:eastAsia="仿宋" w:cs="仿宋"/>
          <w:sz w:val="32"/>
          <w:szCs w:val="32"/>
        </w:rPr>
        <w:t>1.符合《政府采购法》第二十二条规定，独立承担民事责任和履行合同能力。</w:t>
      </w:r>
    </w:p>
    <w:p>
      <w:pPr>
        <w:spacing w:line="460" w:lineRule="exact"/>
        <w:rPr>
          <w:rFonts w:ascii="仿宋" w:hAnsi="仿宋" w:eastAsia="仿宋" w:cs="仿宋"/>
          <w:sz w:val="32"/>
          <w:szCs w:val="32"/>
        </w:rPr>
      </w:pPr>
      <w:r>
        <w:rPr>
          <w:rFonts w:hint="eastAsia" w:ascii="仿宋" w:hAnsi="仿宋" w:eastAsia="仿宋" w:cs="仿宋"/>
          <w:sz w:val="32"/>
          <w:szCs w:val="32"/>
        </w:rPr>
        <w:t>2.从事该物品的生产或销售，且营业执照中具有相应经营范围</w:t>
      </w:r>
      <w:r>
        <w:rPr>
          <w:rFonts w:hint="eastAsia"/>
        </w:rPr>
        <w:t>，</w:t>
      </w:r>
      <w:r>
        <w:rPr>
          <w:rFonts w:hint="eastAsia" w:ascii="仿宋" w:hAnsi="仿宋" w:eastAsia="仿宋" w:cs="仿宋"/>
          <w:sz w:val="32"/>
          <w:szCs w:val="32"/>
        </w:rPr>
        <w:t>并具有良好的工作业绩和履约记录。</w:t>
      </w:r>
    </w:p>
    <w:p>
      <w:pPr>
        <w:spacing w:line="460" w:lineRule="exact"/>
        <w:rPr>
          <w:rFonts w:ascii="仿宋" w:hAnsi="仿宋" w:eastAsia="仿宋" w:cs="仿宋"/>
          <w:sz w:val="32"/>
          <w:szCs w:val="32"/>
        </w:rPr>
      </w:pPr>
      <w:r>
        <w:rPr>
          <w:rFonts w:hint="eastAsia" w:ascii="仿宋" w:hAnsi="仿宋" w:eastAsia="仿宋" w:cs="仿宋"/>
          <w:sz w:val="32"/>
          <w:szCs w:val="32"/>
        </w:rPr>
        <w:t>3.有较强的专业技术队伍，确保提供快速的售后服务。</w:t>
      </w:r>
    </w:p>
    <w:p>
      <w:pPr>
        <w:spacing w:line="460" w:lineRule="exact"/>
        <w:rPr>
          <w:rFonts w:ascii="仿宋" w:hAnsi="仿宋" w:eastAsia="仿宋" w:cs="仿宋"/>
          <w:color w:val="FF0000"/>
          <w:sz w:val="32"/>
          <w:szCs w:val="32"/>
        </w:rPr>
      </w:pPr>
      <w:r>
        <w:rPr>
          <w:rFonts w:hint="eastAsia" w:ascii="仿宋" w:hAnsi="仿宋" w:eastAsia="仿宋" w:cs="仿宋"/>
          <w:sz w:val="32"/>
          <w:szCs w:val="32"/>
        </w:rPr>
        <w:t>4.不接受联合体投标</w:t>
      </w:r>
    </w:p>
    <w:p>
      <w:pPr>
        <w:pStyle w:val="2"/>
      </w:pPr>
    </w:p>
    <w:p>
      <w:pPr>
        <w:spacing w:line="460" w:lineRule="exact"/>
        <w:rPr>
          <w:rFonts w:ascii="仿宋" w:hAnsi="仿宋" w:eastAsia="仿宋" w:cs="仿宋"/>
          <w:sz w:val="32"/>
          <w:szCs w:val="32"/>
        </w:rPr>
      </w:pPr>
      <w:r>
        <w:rPr>
          <w:rFonts w:hint="eastAsia" w:ascii="仿宋" w:hAnsi="仿宋" w:eastAsia="仿宋" w:cs="仿宋"/>
          <w:sz w:val="32"/>
          <w:szCs w:val="32"/>
        </w:rPr>
        <w:t>六、其他事项：</w:t>
      </w:r>
    </w:p>
    <w:p>
      <w:pPr>
        <w:spacing w:line="460" w:lineRule="exact"/>
        <w:rPr>
          <w:rFonts w:ascii="仿宋" w:hAnsi="仿宋" w:eastAsia="仿宋" w:cs="仿宋"/>
          <w:sz w:val="32"/>
          <w:szCs w:val="32"/>
        </w:rPr>
      </w:pPr>
      <w:r>
        <w:rPr>
          <w:rFonts w:hint="eastAsia" w:ascii="仿宋" w:hAnsi="仿宋" w:eastAsia="仿宋" w:cs="仿宋"/>
          <w:sz w:val="32"/>
          <w:szCs w:val="32"/>
        </w:rPr>
        <w:t>递交报价单时须提供以下资料</w:t>
      </w:r>
      <w:r>
        <w:rPr>
          <w:rFonts w:hint="eastAsia" w:ascii="仿宋" w:hAnsi="仿宋" w:eastAsia="仿宋" w:cs="仿宋"/>
          <w:b/>
          <w:bCs/>
          <w:sz w:val="32"/>
          <w:szCs w:val="32"/>
        </w:rPr>
        <w:t>（复印件需加盖单位公章）：</w:t>
      </w:r>
    </w:p>
    <w:p>
      <w:pPr>
        <w:spacing w:line="460" w:lineRule="exact"/>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b/>
          <w:bCs/>
          <w:sz w:val="32"/>
          <w:szCs w:val="32"/>
        </w:rPr>
        <w:t>有效的</w:t>
      </w:r>
      <w:r>
        <w:rPr>
          <w:rFonts w:hint="eastAsia" w:ascii="仿宋" w:hAnsi="仿宋" w:eastAsia="仿宋" w:cs="仿宋"/>
          <w:b/>
          <w:bCs/>
          <w:sz w:val="28"/>
          <w:szCs w:val="28"/>
        </w:rPr>
        <w:t>营业执照副本、银行基本账户等材料复印件</w:t>
      </w:r>
      <w:r>
        <w:rPr>
          <w:rFonts w:hint="eastAsia" w:ascii="仿宋" w:hAnsi="仿宋" w:eastAsia="仿宋" w:cs="仿宋"/>
          <w:b/>
          <w:bCs/>
          <w:sz w:val="32"/>
          <w:szCs w:val="32"/>
        </w:rPr>
        <w:t>。</w:t>
      </w:r>
    </w:p>
    <w:p>
      <w:pPr>
        <w:spacing w:line="460" w:lineRule="exact"/>
        <w:rPr>
          <w:rFonts w:ascii="仿宋" w:hAnsi="仿宋" w:eastAsia="仿宋" w:cs="仿宋"/>
          <w:sz w:val="32"/>
          <w:szCs w:val="32"/>
        </w:rPr>
      </w:pPr>
      <w:r>
        <w:rPr>
          <w:rFonts w:hint="eastAsia" w:ascii="仿宋" w:hAnsi="仿宋" w:eastAsia="仿宋" w:cs="仿宋"/>
          <w:sz w:val="32"/>
          <w:szCs w:val="32"/>
        </w:rPr>
        <w:t>2.报价单需写明对采购单位提出的供货要求作出的相关承诺，并加盖供货单位公章。</w:t>
      </w:r>
    </w:p>
    <w:p>
      <w:pPr>
        <w:spacing w:line="460" w:lineRule="exact"/>
        <w:rPr>
          <w:rFonts w:ascii="仿宋" w:hAnsi="仿宋" w:eastAsia="仿宋" w:cs="仿宋"/>
          <w:sz w:val="32"/>
          <w:szCs w:val="32"/>
        </w:rPr>
      </w:pPr>
      <w:r>
        <w:rPr>
          <w:rFonts w:hint="eastAsia" w:ascii="仿宋" w:hAnsi="仿宋" w:eastAsia="仿宋" w:cs="仿宋"/>
          <w:sz w:val="32"/>
          <w:szCs w:val="32"/>
        </w:rPr>
        <w:t>3.物品报价文件格式（报价应包括产品的运费及税费等一切费用）；</w:t>
      </w:r>
    </w:p>
    <w:p>
      <w:pPr>
        <w:spacing w:line="460" w:lineRule="exact"/>
        <w:rPr>
          <w:rFonts w:ascii="仿宋" w:hAnsi="仿宋" w:eastAsia="仿宋" w:cs="仿宋"/>
          <w:sz w:val="32"/>
        </w:rPr>
      </w:pPr>
      <w:bookmarkStart w:id="0" w:name="_Toc12544"/>
      <w:bookmarkEnd w:id="0"/>
      <w:r>
        <w:rPr>
          <w:rFonts w:hint="eastAsia" w:ascii="仿宋" w:hAnsi="仿宋" w:eastAsia="仿宋" w:cs="仿宋"/>
          <w:sz w:val="32"/>
        </w:rPr>
        <w:t>七、报价投递方式及时间：</w:t>
      </w:r>
    </w:p>
    <w:p>
      <w:pPr>
        <w:spacing w:line="460" w:lineRule="exact"/>
        <w:rPr>
          <w:rFonts w:ascii="仿宋" w:hAnsi="仿宋" w:eastAsia="仿宋" w:cs="仿宋"/>
          <w:sz w:val="32"/>
          <w:szCs w:val="32"/>
        </w:rPr>
      </w:pPr>
      <w:r>
        <w:rPr>
          <w:rFonts w:hint="eastAsia" w:ascii="仿宋" w:hAnsi="仿宋" w:eastAsia="仿宋" w:cs="仿宋"/>
          <w:sz w:val="32"/>
          <w:szCs w:val="32"/>
        </w:rPr>
        <w:t>（一）截止时间：2019年</w:t>
      </w:r>
      <w:r>
        <w:rPr>
          <w:rFonts w:hint="eastAsia" w:ascii="仿宋" w:hAnsi="仿宋" w:eastAsia="仿宋" w:cs="仿宋"/>
          <w:sz w:val="32"/>
          <w:szCs w:val="32"/>
          <w:lang w:val="en-US" w:eastAsia="zh-CN"/>
        </w:rPr>
        <w:t>10</w:t>
      </w:r>
      <w:r>
        <w:rPr>
          <w:rFonts w:hint="eastAsia" w:ascii="仿宋" w:hAnsi="仿宋" w:eastAsia="仿宋" w:cs="仿宋"/>
          <w:sz w:val="32"/>
          <w:szCs w:val="32"/>
        </w:rPr>
        <w:t>月</w:t>
      </w:r>
      <w:r>
        <w:rPr>
          <w:rFonts w:hint="eastAsia" w:ascii="仿宋" w:hAnsi="仿宋" w:eastAsia="仿宋" w:cs="仿宋"/>
          <w:sz w:val="32"/>
          <w:szCs w:val="32"/>
          <w:lang w:val="en-US" w:eastAsia="zh-CN"/>
        </w:rPr>
        <w:t>9</w:t>
      </w:r>
      <w:r>
        <w:rPr>
          <w:rFonts w:hint="eastAsia" w:ascii="仿宋" w:hAnsi="仿宋" w:eastAsia="仿宋" w:cs="仿宋"/>
          <w:sz w:val="32"/>
          <w:szCs w:val="32"/>
        </w:rPr>
        <w:t>日(下午14:30时止)。</w:t>
      </w:r>
    </w:p>
    <w:p>
      <w:pPr>
        <w:spacing w:line="460" w:lineRule="exact"/>
        <w:rPr>
          <w:rFonts w:ascii="仿宋" w:hAnsi="仿宋" w:eastAsia="仿宋" w:cs="仿宋"/>
          <w:sz w:val="32"/>
          <w:szCs w:val="32"/>
        </w:rPr>
      </w:pPr>
      <w:r>
        <w:rPr>
          <w:rFonts w:hint="eastAsia" w:ascii="仿宋" w:hAnsi="仿宋" w:eastAsia="仿宋" w:cs="仿宋"/>
          <w:sz w:val="32"/>
          <w:szCs w:val="32"/>
        </w:rPr>
        <w:t>（二）现场报价或邮寄报价：</w:t>
      </w:r>
    </w:p>
    <w:p>
      <w:pPr>
        <w:spacing w:line="460" w:lineRule="exact"/>
        <w:ind w:firstLine="560"/>
        <w:rPr>
          <w:rFonts w:ascii="仿宋" w:hAnsi="仿宋" w:eastAsia="仿宋" w:cs="仿宋"/>
          <w:b/>
          <w:bCs/>
          <w:sz w:val="28"/>
          <w:szCs w:val="28"/>
        </w:rPr>
      </w:pPr>
      <w:r>
        <w:rPr>
          <w:rFonts w:hint="eastAsia" w:ascii="仿宋" w:hAnsi="仿宋" w:eastAsia="仿宋" w:cs="仿宋"/>
          <w:sz w:val="32"/>
          <w:szCs w:val="32"/>
        </w:rPr>
        <w:t>请各参与供货商于规定时间内，将</w:t>
      </w:r>
      <w:r>
        <w:rPr>
          <w:rFonts w:hint="eastAsia" w:ascii="仿宋" w:hAnsi="仿宋" w:eastAsia="仿宋" w:cs="仿宋"/>
          <w:b/>
          <w:bCs/>
          <w:sz w:val="32"/>
          <w:szCs w:val="32"/>
        </w:rPr>
        <w:t>营业执照副本、银行基本账户等材料复印件和物品报价文件(在文件封面上写明项目、联系电话、联系人并加盖公章并密封)</w:t>
      </w:r>
      <w:r>
        <w:rPr>
          <w:rFonts w:hint="eastAsia" w:ascii="仿宋" w:hAnsi="仿宋" w:eastAsia="仿宋" w:cs="仿宋"/>
          <w:sz w:val="32"/>
          <w:szCs w:val="32"/>
        </w:rPr>
        <w:t>在襄阳市殡仪馆办公楼一楼会议室递交文件</w:t>
      </w:r>
    </w:p>
    <w:p>
      <w:pPr>
        <w:numPr>
          <w:ilvl w:val="0"/>
          <w:numId w:val="3"/>
        </w:numPr>
        <w:spacing w:line="460" w:lineRule="exact"/>
        <w:ind w:firstLine="560"/>
        <w:rPr>
          <w:rFonts w:ascii="仿宋" w:hAnsi="仿宋" w:eastAsia="仿宋" w:cs="仿宋"/>
          <w:sz w:val="32"/>
        </w:rPr>
      </w:pPr>
      <w:r>
        <w:rPr>
          <w:rFonts w:hint="eastAsia" w:ascii="仿宋" w:hAnsi="仿宋" w:eastAsia="仿宋" w:cs="仿宋"/>
          <w:sz w:val="32"/>
        </w:rPr>
        <w:t>本地供应商：询价当天</w:t>
      </w:r>
      <w:r>
        <w:rPr>
          <w:rFonts w:hint="eastAsia" w:ascii="仿宋" w:hAnsi="仿宋" w:eastAsia="仿宋" w:cs="仿宋"/>
          <w:sz w:val="32"/>
          <w:lang w:val="en-US" w:eastAsia="zh-CN"/>
        </w:rPr>
        <w:t>10</w:t>
      </w:r>
      <w:r>
        <w:rPr>
          <w:rFonts w:hint="eastAsia" w:ascii="仿宋" w:hAnsi="仿宋" w:eastAsia="仿宋" w:cs="仿宋"/>
          <w:sz w:val="28"/>
          <w:szCs w:val="28"/>
        </w:rPr>
        <w:t>月</w:t>
      </w:r>
      <w:r>
        <w:rPr>
          <w:rFonts w:hint="eastAsia" w:ascii="仿宋" w:hAnsi="仿宋" w:eastAsia="仿宋" w:cs="仿宋"/>
          <w:sz w:val="28"/>
          <w:szCs w:val="28"/>
          <w:lang w:val="en-US" w:eastAsia="zh-CN"/>
        </w:rPr>
        <w:t>9</w:t>
      </w:r>
      <w:r>
        <w:rPr>
          <w:rFonts w:hint="eastAsia" w:ascii="仿宋" w:hAnsi="仿宋" w:eastAsia="仿宋" w:cs="仿宋"/>
          <w:sz w:val="28"/>
          <w:szCs w:val="28"/>
        </w:rPr>
        <w:t>日下午14:30时请将需求文件</w:t>
      </w:r>
      <w:r>
        <w:rPr>
          <w:rFonts w:hint="eastAsia" w:ascii="仿宋" w:hAnsi="仿宋" w:eastAsia="仿宋" w:cs="仿宋"/>
          <w:sz w:val="32"/>
        </w:rPr>
        <w:t>连同样品送达襄阳市殡仪馆</w:t>
      </w:r>
    </w:p>
    <w:p>
      <w:pPr>
        <w:spacing w:line="460" w:lineRule="exact"/>
        <w:ind w:firstLine="560" w:firstLineChars="200"/>
      </w:pPr>
      <w:r>
        <w:rPr>
          <w:rFonts w:hint="eastAsia"/>
          <w:sz w:val="28"/>
          <w:szCs w:val="28"/>
        </w:rPr>
        <w:t>（2）</w:t>
      </w:r>
      <w:r>
        <w:rPr>
          <w:rFonts w:hint="eastAsia" w:ascii="仿宋" w:hAnsi="仿宋" w:eastAsia="仿宋" w:cs="仿宋"/>
          <w:sz w:val="32"/>
        </w:rPr>
        <w:t>非本地供应商：可同当地供货商一样当天现场报价也可于2019年</w:t>
      </w:r>
      <w:r>
        <w:rPr>
          <w:rFonts w:hint="eastAsia" w:ascii="仿宋" w:hAnsi="仿宋" w:eastAsia="仿宋" w:cs="仿宋"/>
          <w:sz w:val="32"/>
          <w:lang w:val="en-US" w:eastAsia="zh-CN"/>
        </w:rPr>
        <w:t>10</w:t>
      </w:r>
      <w:r>
        <w:rPr>
          <w:rFonts w:hint="eastAsia" w:ascii="仿宋" w:hAnsi="仿宋" w:eastAsia="仿宋" w:cs="仿宋"/>
          <w:sz w:val="32"/>
        </w:rPr>
        <w:t>月</w:t>
      </w:r>
      <w:r>
        <w:rPr>
          <w:rFonts w:hint="eastAsia" w:ascii="仿宋" w:hAnsi="仿宋" w:eastAsia="仿宋" w:cs="仿宋"/>
          <w:sz w:val="32"/>
          <w:lang w:val="en-US" w:eastAsia="zh-CN"/>
        </w:rPr>
        <w:t>9</w:t>
      </w:r>
      <w:r>
        <w:rPr>
          <w:rFonts w:hint="eastAsia" w:ascii="仿宋" w:hAnsi="仿宋" w:eastAsia="仿宋" w:cs="仿宋"/>
          <w:sz w:val="32"/>
        </w:rPr>
        <w:t>日前将文件连同样品一并寄到襄阳市殡仪馆办公室并注明所投项目及包号（地址：湖北省襄阳市高新区团山大道183号联系电话：0710-3810768）。</w:t>
      </w:r>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八、询价采购评比方法：</w:t>
      </w:r>
    </w:p>
    <w:p>
      <w:pPr>
        <w:spacing w:line="460" w:lineRule="exact"/>
        <w:ind w:firstLine="688" w:firstLineChars="200"/>
        <w:rPr>
          <w:rFonts w:ascii="仿宋" w:hAnsi="仿宋" w:eastAsia="仿宋" w:cs="仿宋"/>
          <w:spacing w:val="12"/>
          <w:sz w:val="32"/>
          <w:szCs w:val="32"/>
        </w:rPr>
      </w:pPr>
      <w:r>
        <w:rPr>
          <w:rFonts w:hint="eastAsia" w:ascii="仿宋" w:hAnsi="仿宋" w:eastAsia="仿宋" w:cs="仿宋"/>
          <w:spacing w:val="12"/>
          <w:sz w:val="32"/>
          <w:szCs w:val="32"/>
        </w:rPr>
        <w:t>我单位评比小组将本着公平、公正、公开原则，对各供货商报价、产品质量、服务、交货期、信誉及其它各方面因素综合评定：</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报价文件符合要求</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报价合理，对采购者有利</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供货商具有履约能力</w:t>
      </w:r>
    </w:p>
    <w:p>
      <w:pPr>
        <w:pStyle w:val="11"/>
        <w:numPr>
          <w:ilvl w:val="0"/>
          <w:numId w:val="4"/>
        </w:numPr>
        <w:rPr>
          <w:rFonts w:ascii="仿宋" w:hAnsi="仿宋" w:eastAsia="仿宋" w:cs="仿宋"/>
          <w:spacing w:val="12"/>
          <w:sz w:val="32"/>
          <w:szCs w:val="32"/>
        </w:rPr>
      </w:pPr>
      <w:r>
        <w:rPr>
          <w:rFonts w:hint="eastAsia" w:ascii="仿宋" w:hAnsi="仿宋" w:eastAsia="仿宋" w:cs="仿宋"/>
          <w:spacing w:val="12"/>
          <w:sz w:val="32"/>
          <w:szCs w:val="32"/>
        </w:rPr>
        <w:t>能够提供最佳服务，保证质量</w:t>
      </w:r>
    </w:p>
    <w:p>
      <w:pPr>
        <w:pStyle w:val="11"/>
        <w:numPr>
          <w:ilvl w:val="0"/>
          <w:numId w:val="4"/>
        </w:numPr>
        <w:rPr>
          <w:rFonts w:ascii="仿宋" w:hAnsi="仿宋" w:eastAsia="仿宋" w:cs="仿宋"/>
          <w:spacing w:val="12"/>
          <w:sz w:val="32"/>
          <w:szCs w:val="32"/>
        </w:rPr>
      </w:pPr>
      <w:r>
        <w:rPr>
          <w:rFonts w:hint="eastAsia" w:ascii="仿宋" w:hAnsi="仿宋" w:eastAsia="仿宋" w:cs="仿宋"/>
          <w:spacing w:val="12"/>
          <w:sz w:val="32"/>
          <w:szCs w:val="32"/>
        </w:rPr>
        <w:t>对于供应商报价高于同期媒体公布价格的，评定小组有权作废标处理</w:t>
      </w:r>
    </w:p>
    <w:p>
      <w:pPr>
        <w:numPr>
          <w:ilvl w:val="0"/>
          <w:numId w:val="4"/>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提供的同等产品取报价最低者，同等价格取报价物品质量好的。</w:t>
      </w:r>
      <w:bookmarkStart w:id="1" w:name="_Toc238797615"/>
      <w:bookmarkStart w:id="2" w:name="_Toc238552260"/>
      <w:bookmarkStart w:id="3" w:name="_Toc243475830"/>
      <w:bookmarkStart w:id="4" w:name="_Toc179632627"/>
      <w:bookmarkStart w:id="5" w:name="_Toc22303"/>
    </w:p>
    <w:p>
      <w:p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九、说明</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报价文件一律不退，请投标商自留底稿</w:t>
      </w:r>
    </w:p>
    <w:p>
      <w:pPr>
        <w:numPr>
          <w:ilvl w:val="0"/>
          <w:numId w:val="5"/>
        </w:numPr>
        <w:spacing w:line="460" w:lineRule="exact"/>
        <w:rPr>
          <w:rFonts w:ascii="仿宋" w:hAnsi="仿宋" w:eastAsia="仿宋" w:cs="仿宋"/>
          <w:spacing w:val="12"/>
          <w:sz w:val="32"/>
          <w:szCs w:val="32"/>
        </w:rPr>
      </w:pPr>
      <w:r>
        <w:rPr>
          <w:rFonts w:hint="eastAsia" w:ascii="仿宋" w:hAnsi="仿宋" w:eastAsia="仿宋" w:cs="仿宋"/>
          <w:spacing w:val="12"/>
          <w:sz w:val="32"/>
          <w:szCs w:val="32"/>
        </w:rPr>
        <w:t>经我馆研究确定成交（中标</w:t>
      </w:r>
      <w:r>
        <w:rPr>
          <w:rFonts w:ascii="仿宋" w:hAnsi="仿宋" w:eastAsia="仿宋" w:cs="仿宋"/>
          <w:spacing w:val="12"/>
          <w:sz w:val="32"/>
          <w:szCs w:val="32"/>
        </w:rPr>
        <w:t>）</w:t>
      </w:r>
      <w:r>
        <w:rPr>
          <w:rFonts w:hint="eastAsia" w:ascii="仿宋" w:hAnsi="仿宋" w:eastAsia="仿宋" w:cs="仿宋"/>
          <w:spacing w:val="12"/>
          <w:sz w:val="32"/>
          <w:szCs w:val="32"/>
        </w:rPr>
        <w:t>供货商后并通知，对其他未中标供货商不予通知</w:t>
      </w:r>
    </w:p>
    <w:p>
      <w:pPr>
        <w:numPr>
          <w:ilvl w:val="0"/>
          <w:numId w:val="5"/>
        </w:numPr>
        <w:spacing w:line="460" w:lineRule="exact"/>
        <w:rPr>
          <w:rFonts w:hint="eastAsia" w:ascii="仿宋" w:hAnsi="仿宋" w:eastAsia="仿宋" w:cs="仿宋"/>
          <w:spacing w:val="12"/>
          <w:sz w:val="32"/>
          <w:szCs w:val="32"/>
        </w:rPr>
      </w:pPr>
      <w:r>
        <w:rPr>
          <w:rFonts w:hint="eastAsia" w:ascii="仿宋" w:hAnsi="仿宋" w:eastAsia="仿宋" w:cs="仿宋"/>
          <w:spacing w:val="12"/>
          <w:sz w:val="32"/>
          <w:szCs w:val="32"/>
        </w:rPr>
        <w:t>接到成交（中标</w:t>
      </w:r>
      <w:r>
        <w:rPr>
          <w:rFonts w:ascii="仿宋" w:hAnsi="仿宋" w:eastAsia="仿宋" w:cs="仿宋"/>
          <w:spacing w:val="12"/>
          <w:sz w:val="32"/>
          <w:szCs w:val="32"/>
        </w:rPr>
        <w:t>）</w:t>
      </w:r>
      <w:r>
        <w:rPr>
          <w:rFonts w:hint="eastAsia" w:ascii="仿宋" w:hAnsi="仿宋" w:eastAsia="仿宋" w:cs="仿宋"/>
          <w:spacing w:val="12"/>
          <w:sz w:val="32"/>
          <w:szCs w:val="32"/>
        </w:rPr>
        <w:t>通知后须在十五个工作日内前来我馆签订合同，如发生中标供货商未按规定时间签订合同的，我馆将视其放弃，并有权决定第二个中标供货商或重新组织采购</w:t>
      </w:r>
    </w:p>
    <w:p>
      <w:pPr>
        <w:pStyle w:val="2"/>
        <w:ind w:left="0" w:leftChars="0"/>
      </w:pPr>
      <w:r>
        <w:rPr>
          <w:rFonts w:hint="eastAsia" w:ascii="仿宋" w:hAnsi="仿宋" w:eastAsia="仿宋" w:cs="仿宋"/>
          <w:sz w:val="32"/>
          <w:szCs w:val="32"/>
        </w:rPr>
        <w:t>4、本公告同时在襄阳市殡仪馆官网上发表。</w:t>
      </w:r>
    </w:p>
    <w:p>
      <w:pPr>
        <w:pStyle w:val="4"/>
        <w:spacing w:line="460" w:lineRule="exact"/>
        <w:rPr>
          <w:rFonts w:ascii="仿宋" w:hAnsi="仿宋" w:eastAsia="仿宋" w:cs="仿宋"/>
          <w:b w:val="0"/>
          <w:bCs w:val="0"/>
        </w:rPr>
      </w:pPr>
      <w:r>
        <w:rPr>
          <w:rFonts w:hint="eastAsia" w:ascii="仿宋" w:hAnsi="仿宋" w:eastAsia="仿宋" w:cs="仿宋"/>
          <w:b w:val="0"/>
          <w:bCs w:val="0"/>
        </w:rPr>
        <w:t>十、合同条款（见附件一）</w:t>
      </w: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pPr>
    </w:p>
    <w:p>
      <w:pPr>
        <w:spacing w:line="460" w:lineRule="exact"/>
        <w:rPr>
          <w:rFonts w:ascii="仿宋" w:hAnsi="仿宋" w:eastAsia="仿宋" w:cs="仿宋"/>
          <w:sz w:val="32"/>
          <w:szCs w:val="32"/>
        </w:rPr>
      </w:pPr>
    </w:p>
    <w:p>
      <w:pPr>
        <w:spacing w:line="460" w:lineRule="exact"/>
        <w:rPr>
          <w:rFonts w:ascii="仿宋" w:hAnsi="仿宋" w:eastAsia="仿宋" w:cs="仿宋"/>
          <w:sz w:val="32"/>
          <w:szCs w:val="32"/>
        </w:rPr>
      </w:pPr>
      <w:r>
        <w:rPr>
          <w:rFonts w:hint="eastAsia" w:ascii="仿宋" w:hAnsi="仿宋" w:eastAsia="仿宋" w:cs="仿宋"/>
          <w:sz w:val="32"/>
          <w:szCs w:val="32"/>
        </w:rPr>
        <w:t xml:space="preserve">                                      襄阳市殡仪馆</w:t>
      </w:r>
    </w:p>
    <w:p>
      <w:pPr>
        <w:spacing w:line="460" w:lineRule="exac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2019年9月</w:t>
      </w:r>
      <w:r>
        <w:rPr>
          <w:rFonts w:hint="eastAsia" w:ascii="仿宋" w:hAnsi="仿宋" w:eastAsia="仿宋" w:cs="仿宋"/>
          <w:sz w:val="32"/>
          <w:szCs w:val="32"/>
          <w:lang w:val="en-US" w:eastAsia="zh-CN"/>
        </w:rPr>
        <w:t>27</w:t>
      </w:r>
      <w:bookmarkStart w:id="12" w:name="_GoBack"/>
      <w:bookmarkEnd w:id="12"/>
      <w:r>
        <w:rPr>
          <w:rFonts w:hint="eastAsia" w:ascii="仿宋" w:hAnsi="仿宋" w:eastAsia="仿宋" w:cs="仿宋"/>
          <w:sz w:val="32"/>
          <w:szCs w:val="32"/>
        </w:rPr>
        <w:t>日</w:t>
      </w:r>
    </w:p>
    <w:p>
      <w:pPr>
        <w:spacing w:line="460" w:lineRule="exact"/>
      </w:pPr>
    </w:p>
    <w:p>
      <w:pPr>
        <w:spacing w:line="460" w:lineRule="exact"/>
      </w:pPr>
    </w:p>
    <w:p/>
    <w:p/>
    <w:p/>
    <w:p/>
    <w:p>
      <w:pPr>
        <w:pStyle w:val="4"/>
        <w:rPr>
          <w:rFonts w:ascii="黑体" w:hAnsi="仿宋_GB2312"/>
          <w:b w:val="0"/>
        </w:rPr>
      </w:pPr>
      <w:r>
        <w:rPr>
          <w:rFonts w:hint="eastAsia" w:ascii="黑体" w:hAnsi="仿宋_GB2312"/>
          <w:b w:val="0"/>
        </w:rPr>
        <w:t xml:space="preserve">附件一：  </w:t>
      </w:r>
    </w:p>
    <w:p>
      <w:pPr>
        <w:pStyle w:val="4"/>
        <w:jc w:val="center"/>
        <w:rPr>
          <w:rFonts w:ascii="黑体" w:hAnsi="仿宋_GB2312"/>
          <w:b w:val="0"/>
        </w:rPr>
      </w:pPr>
      <w:r>
        <w:rPr>
          <w:rFonts w:hint="eastAsia" w:ascii="黑体" w:hAnsi="仿宋_GB2312"/>
          <w:b w:val="0"/>
        </w:rPr>
        <w:t>合同条款及格式</w:t>
      </w:r>
      <w:bookmarkEnd w:id="1"/>
      <w:bookmarkEnd w:id="2"/>
      <w:bookmarkEnd w:id="3"/>
      <w:bookmarkEnd w:id="4"/>
      <w:bookmarkEnd w:id="5"/>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资格准入招标结束后，采购产品的最终款式由襄阳市殡仪馆与中标单位洽谈商定。不保证向每个中标人的最低采购量或最低采购金额。</w:t>
      </w:r>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入围单位在招投标结束后至合同签订前提出附加条件或不合理要求，其资格将被取消，产生的后果自负。</w:t>
      </w:r>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因货物滞销造成的材质裂缝或运输搬运造成的非人为因素损害由供应商负责调换。</w:t>
      </w:r>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产品若出现质量问题，襄阳市殡仪馆有权要求供应商进行同比调换。供应商应保证及时更换或更新。</w:t>
      </w:r>
    </w:p>
    <w:p>
      <w:pPr>
        <w:pStyle w:val="7"/>
        <w:widowControl/>
        <w:numPr>
          <w:ilvl w:val="0"/>
          <w:numId w:val="6"/>
        </w:numPr>
        <w:spacing w:before="0" w:beforeAutospacing="0" w:after="136" w:afterAutospacing="0" w:line="360" w:lineRule="auto"/>
        <w:rPr>
          <w:rFonts w:ascii="仿宋" w:hAnsi="仿宋" w:eastAsia="仿宋" w:cs="仿宋"/>
          <w:sz w:val="32"/>
          <w:szCs w:val="32"/>
        </w:rPr>
      </w:pPr>
      <w:r>
        <w:rPr>
          <w:rFonts w:hint="eastAsia" w:ascii="仿宋" w:hAnsi="仿宋" w:eastAsia="仿宋" w:cs="仿宋"/>
          <w:sz w:val="32"/>
          <w:szCs w:val="32"/>
          <w:u w:val="single"/>
        </w:rPr>
        <w:t>供应商需按襄阳市殡仪馆销售或购货需求进行供货</w:t>
      </w:r>
    </w:p>
    <w:p>
      <w:pPr>
        <w:pStyle w:val="7"/>
        <w:widowControl/>
        <w:numPr>
          <w:ilvl w:val="0"/>
          <w:numId w:val="6"/>
        </w:numPr>
        <w:spacing w:before="0" w:beforeAutospacing="0" w:after="136" w:afterAutospacing="0" w:line="360" w:lineRule="auto"/>
        <w:rPr>
          <w:rFonts w:ascii="仿宋" w:hAnsi="仿宋" w:eastAsia="仿宋" w:cs="仿宋"/>
          <w:sz w:val="32"/>
          <w:szCs w:val="32"/>
          <w:u w:val="single"/>
        </w:rPr>
      </w:pPr>
      <w:r>
        <w:rPr>
          <w:rFonts w:hint="eastAsia" w:ascii="仿宋" w:hAnsi="仿宋" w:eastAsia="仿宋" w:cs="仿宋"/>
          <w:sz w:val="32"/>
          <w:szCs w:val="32"/>
          <w:u w:val="single"/>
        </w:rPr>
        <w:t>供货品种、数量及总价最终结算以实际货物单价为准</w:t>
      </w:r>
    </w:p>
    <w:p>
      <w:pPr>
        <w:spacing w:after="120"/>
      </w:pPr>
      <w:r>
        <w:rPr>
          <w:rFonts w:hint="eastAsia" w:ascii="仿宋" w:hAnsi="仿宋" w:eastAsia="仿宋" w:cs="仿宋"/>
          <w:kern w:val="0"/>
          <w:sz w:val="32"/>
          <w:szCs w:val="32"/>
        </w:rPr>
        <w:t>（七）</w:t>
      </w:r>
      <w:r>
        <w:rPr>
          <w:rFonts w:hint="eastAsia" w:ascii="仿宋" w:hAnsi="仿宋" w:eastAsia="仿宋" w:cs="仿宋"/>
          <w:kern w:val="0"/>
          <w:sz w:val="32"/>
          <w:szCs w:val="32"/>
          <w:u w:val="single"/>
        </w:rPr>
        <w:t>一年内供货产品单价不得发生变化（如遇</w:t>
      </w:r>
      <w:r>
        <w:rPr>
          <w:rFonts w:hint="eastAsia" w:ascii="仿宋" w:hAnsi="仿宋" w:eastAsia="仿宋" w:cs="仿宋"/>
          <w:sz w:val="32"/>
          <w:szCs w:val="32"/>
          <w:u w:val="single"/>
        </w:rPr>
        <w:t>产品成本、材料价格变化较大时，双方可协商对供货价格进行相应调整，并签订补充协议</w:t>
      </w:r>
      <w:r>
        <w:rPr>
          <w:rFonts w:hint="eastAsia" w:ascii="仿宋" w:hAnsi="仿宋" w:eastAsia="仿宋" w:cs="仿宋"/>
          <w:kern w:val="0"/>
          <w:sz w:val="32"/>
          <w:szCs w:val="32"/>
          <w:u w:val="single"/>
        </w:rPr>
        <w:t>）</w:t>
      </w:r>
    </w:p>
    <w:p>
      <w:pPr>
        <w:spacing w:after="120"/>
        <w:ind w:firstLine="420" w:firstLineChars="200"/>
      </w:pPr>
    </w:p>
    <w:p>
      <w:pPr>
        <w:pStyle w:val="11"/>
        <w:rPr>
          <w:rFonts w:ascii="黑体" w:hAnsi="宋体"/>
          <w:szCs w:val="28"/>
        </w:rPr>
      </w:pPr>
      <w:bookmarkStart w:id="6" w:name="_Toc1047"/>
      <w:bookmarkStart w:id="7" w:name="_Toc243475867"/>
      <w:bookmarkStart w:id="8" w:name="_Toc238797651"/>
      <w:bookmarkStart w:id="9" w:name="_Toc238552290"/>
    </w:p>
    <w:p/>
    <w:p/>
    <w:p/>
    <w:p/>
    <w:p>
      <w:pPr>
        <w:pStyle w:val="11"/>
        <w:rPr>
          <w:rFonts w:ascii="黑体"/>
        </w:rPr>
      </w:pPr>
      <w:r>
        <w:rPr>
          <w:rFonts w:hint="eastAsia" w:ascii="黑体" w:hAnsi="宋体"/>
          <w:szCs w:val="28"/>
        </w:rPr>
        <w:t>附件二：</w:t>
      </w:r>
      <w:r>
        <w:rPr>
          <w:rFonts w:hint="eastAsia" w:ascii="黑体" w:hAnsi="宋体"/>
        </w:rPr>
        <w:t>合同协议书</w:t>
      </w:r>
      <w:bookmarkEnd w:id="6"/>
      <w:bookmarkEnd w:id="7"/>
      <w:bookmarkEnd w:id="8"/>
      <w:bookmarkStart w:id="10" w:name="_Toc238797652"/>
    </w:p>
    <w:p>
      <w:pPr>
        <w:pStyle w:val="12"/>
        <w:spacing w:beforeLines="50" w:afterLines="50" w:line="420" w:lineRule="exact"/>
        <w:ind w:firstLine="424"/>
        <w:jc w:val="center"/>
        <w:outlineLvl w:val="9"/>
        <w:rPr>
          <w:color w:val="auto"/>
          <w:sz w:val="28"/>
          <w:szCs w:val="28"/>
        </w:rPr>
      </w:pPr>
      <w:bookmarkStart w:id="11" w:name="_Toc32329"/>
      <w:r>
        <w:rPr>
          <w:rFonts w:hint="eastAsia" w:ascii="黑体" w:eastAsia="黑体"/>
          <w:b w:val="0"/>
          <w:bCs w:val="0"/>
          <w:color w:val="auto"/>
          <w:kern w:val="2"/>
          <w:sz w:val="28"/>
        </w:rPr>
        <w:t>合同协议书</w:t>
      </w:r>
      <w:bookmarkEnd w:id="9"/>
      <w:bookmarkEnd w:id="10"/>
      <w:bookmarkEnd w:id="11"/>
    </w:p>
    <w:p>
      <w:pPr>
        <w:pStyle w:val="6"/>
        <w:adjustRightInd w:val="0"/>
        <w:snapToGrid w:val="0"/>
        <w:spacing w:line="400" w:lineRule="exact"/>
        <w:ind w:firstLine="562" w:firstLineChars="201"/>
        <w:rPr>
          <w:rFonts w:hAnsi="宋体"/>
          <w:sz w:val="28"/>
          <w:szCs w:val="28"/>
        </w:rPr>
      </w:pPr>
      <w:r>
        <w:rPr>
          <w:sz w:val="28"/>
          <w:szCs w:val="28"/>
        </w:rPr>
        <w:t>（</w:t>
      </w:r>
      <w:r>
        <w:rPr>
          <w:rFonts w:hAnsi="宋体"/>
          <w:sz w:val="28"/>
          <w:szCs w:val="28"/>
        </w:rPr>
        <w:t>买方</w:t>
      </w:r>
      <w:r>
        <w:rPr>
          <w:sz w:val="28"/>
          <w:szCs w:val="28"/>
        </w:rPr>
        <w:t>名称，以下简称“</w:t>
      </w:r>
      <w:r>
        <w:rPr>
          <w:rFonts w:hAnsi="宋体"/>
          <w:sz w:val="28"/>
          <w:szCs w:val="28"/>
        </w:rPr>
        <w:t>买方</w:t>
      </w:r>
      <w:r>
        <w:rPr>
          <w:sz w:val="28"/>
          <w:szCs w:val="28"/>
        </w:rPr>
        <w:t>”）为</w:t>
      </w:r>
      <w:r>
        <w:rPr>
          <w:rFonts w:hAnsi="宋体"/>
          <w:sz w:val="28"/>
          <w:szCs w:val="28"/>
        </w:rPr>
        <w:t>获得</w:t>
      </w:r>
      <w:r>
        <w:rPr>
          <w:rFonts w:hAnsi="宋体"/>
          <w:sz w:val="28"/>
          <w:szCs w:val="28"/>
          <w:u w:val="single"/>
        </w:rPr>
        <w:t xml:space="preserve">　      </w:t>
      </w:r>
      <w:r>
        <w:rPr>
          <w:rFonts w:hAnsi="宋体"/>
          <w:sz w:val="28"/>
          <w:szCs w:val="28"/>
        </w:rPr>
        <w:t>（项目名称）</w:t>
      </w:r>
      <w:r>
        <w:rPr>
          <w:rFonts w:hint="eastAsia"/>
          <w:sz w:val="28"/>
          <w:szCs w:val="28"/>
        </w:rPr>
        <w:t>（货物名称及标包号）</w:t>
      </w:r>
      <w:r>
        <w:rPr>
          <w:rFonts w:hint="eastAsia" w:hAnsi="宋体"/>
          <w:sz w:val="28"/>
          <w:szCs w:val="28"/>
        </w:rPr>
        <w:t>货物及服务</w:t>
      </w:r>
      <w:r>
        <w:rPr>
          <w:sz w:val="28"/>
          <w:szCs w:val="28"/>
        </w:rPr>
        <w:t>，已接受（</w:t>
      </w:r>
      <w:r>
        <w:rPr>
          <w:rFonts w:hAnsi="宋体"/>
          <w:sz w:val="28"/>
          <w:szCs w:val="28"/>
        </w:rPr>
        <w:t>卖方</w:t>
      </w:r>
      <w:r>
        <w:rPr>
          <w:sz w:val="28"/>
          <w:szCs w:val="28"/>
        </w:rPr>
        <w:t>名称，以下简称“</w:t>
      </w:r>
      <w:r>
        <w:rPr>
          <w:rFonts w:hAnsi="宋体"/>
          <w:sz w:val="28"/>
          <w:szCs w:val="28"/>
        </w:rPr>
        <w:t>卖方</w:t>
      </w:r>
      <w:r>
        <w:rPr>
          <w:sz w:val="28"/>
          <w:szCs w:val="28"/>
        </w:rPr>
        <w:t>”）对</w:t>
      </w:r>
      <w:r>
        <w:rPr>
          <w:rFonts w:hAnsi="宋体"/>
          <w:sz w:val="28"/>
          <w:szCs w:val="28"/>
        </w:rPr>
        <w:t>上述货物及服务的投标</w:t>
      </w:r>
      <w:r>
        <w:rPr>
          <w:sz w:val="28"/>
          <w:szCs w:val="28"/>
        </w:rPr>
        <w:t>。</w:t>
      </w:r>
    </w:p>
    <w:p>
      <w:pPr>
        <w:adjustRightInd w:val="0"/>
        <w:snapToGrid w:val="0"/>
        <w:spacing w:line="400" w:lineRule="exact"/>
        <w:rPr>
          <w:rFonts w:ascii="宋体" w:hAnsi="宋体"/>
          <w:sz w:val="28"/>
          <w:szCs w:val="28"/>
        </w:rPr>
      </w:pPr>
      <w:r>
        <w:rPr>
          <w:rFonts w:ascii="宋体" w:hAnsi="宋体"/>
          <w:sz w:val="28"/>
          <w:szCs w:val="28"/>
        </w:rPr>
        <w:t>买卖双方</w:t>
      </w:r>
      <w:r>
        <w:rPr>
          <w:sz w:val="28"/>
          <w:szCs w:val="28"/>
        </w:rPr>
        <w:t>共同达成如下协议</w:t>
      </w:r>
      <w:r>
        <w:rPr>
          <w:rFonts w:ascii="宋体" w:hAnsi="宋体"/>
          <w:sz w:val="28"/>
          <w:szCs w:val="28"/>
        </w:rPr>
        <w:t>。</w:t>
      </w:r>
    </w:p>
    <w:p>
      <w:pPr>
        <w:pStyle w:val="6"/>
        <w:adjustRightInd w:val="0"/>
        <w:snapToGrid w:val="0"/>
        <w:spacing w:line="400" w:lineRule="exact"/>
        <w:ind w:firstLine="562" w:firstLineChars="201"/>
        <w:rPr>
          <w:rFonts w:hAnsi="宋体"/>
          <w:sz w:val="28"/>
          <w:szCs w:val="28"/>
        </w:rPr>
      </w:pPr>
      <w:r>
        <w:rPr>
          <w:rFonts w:hAnsi="宋体"/>
          <w:sz w:val="28"/>
          <w:szCs w:val="28"/>
        </w:rPr>
        <w:t>1．本合同协议书</w:t>
      </w:r>
      <w:r>
        <w:rPr>
          <w:sz w:val="28"/>
          <w:szCs w:val="28"/>
        </w:rPr>
        <w:t>与下列文件一起构成合同文件：</w:t>
      </w:r>
    </w:p>
    <w:p>
      <w:pPr>
        <w:pStyle w:val="6"/>
        <w:adjustRightInd w:val="0"/>
        <w:snapToGrid w:val="0"/>
        <w:spacing w:line="400" w:lineRule="exact"/>
        <w:ind w:firstLine="562" w:firstLineChars="201"/>
        <w:rPr>
          <w:rFonts w:hAnsi="宋体"/>
          <w:sz w:val="28"/>
          <w:szCs w:val="28"/>
        </w:rPr>
      </w:pPr>
      <w:r>
        <w:rPr>
          <w:rFonts w:hAnsi="宋体"/>
          <w:sz w:val="28"/>
          <w:szCs w:val="28"/>
        </w:rPr>
        <w:t>（1）中标通知书；</w:t>
      </w:r>
    </w:p>
    <w:p>
      <w:pPr>
        <w:pStyle w:val="6"/>
        <w:adjustRightInd w:val="0"/>
        <w:snapToGrid w:val="0"/>
        <w:spacing w:line="400" w:lineRule="exact"/>
        <w:ind w:firstLine="420"/>
        <w:rPr>
          <w:rFonts w:hAnsi="宋体"/>
          <w:sz w:val="28"/>
          <w:szCs w:val="28"/>
        </w:rPr>
      </w:pPr>
      <w:r>
        <w:rPr>
          <w:rFonts w:hAnsi="宋体"/>
          <w:sz w:val="28"/>
          <w:szCs w:val="28"/>
        </w:rPr>
        <w:t>（2）</w:t>
      </w:r>
      <w:r>
        <w:rPr>
          <w:rFonts w:hint="eastAsia"/>
          <w:sz w:val="28"/>
          <w:szCs w:val="28"/>
        </w:rPr>
        <w:t>报价一览表</w:t>
      </w:r>
      <w:r>
        <w:rPr>
          <w:rFonts w:hAnsi="宋体"/>
          <w:sz w:val="28"/>
          <w:szCs w:val="28"/>
        </w:rPr>
        <w:t>；</w:t>
      </w:r>
    </w:p>
    <w:p>
      <w:pPr>
        <w:pStyle w:val="6"/>
        <w:adjustRightInd w:val="0"/>
        <w:snapToGrid w:val="0"/>
        <w:spacing w:line="400" w:lineRule="exact"/>
        <w:ind w:firstLine="420"/>
        <w:rPr>
          <w:rFonts w:hAnsi="宋体"/>
          <w:sz w:val="28"/>
          <w:szCs w:val="28"/>
        </w:rPr>
      </w:pPr>
      <w:r>
        <w:rPr>
          <w:rFonts w:hint="eastAsia" w:hAnsi="宋体"/>
          <w:sz w:val="28"/>
          <w:szCs w:val="28"/>
        </w:rPr>
        <w:t>（3）</w:t>
      </w:r>
      <w:r>
        <w:rPr>
          <w:rFonts w:hint="eastAsia"/>
          <w:sz w:val="28"/>
          <w:szCs w:val="28"/>
        </w:rPr>
        <w:t>合同条款</w:t>
      </w:r>
      <w:r>
        <w:rPr>
          <w:rFonts w:hAnsi="宋体"/>
          <w:sz w:val="28"/>
          <w:szCs w:val="28"/>
        </w:rPr>
        <w:t>；</w:t>
      </w:r>
    </w:p>
    <w:p>
      <w:pPr>
        <w:pStyle w:val="6"/>
        <w:tabs>
          <w:tab w:val="right" w:pos="8306"/>
        </w:tabs>
        <w:adjustRightInd w:val="0"/>
        <w:snapToGrid w:val="0"/>
        <w:spacing w:line="400" w:lineRule="exact"/>
        <w:ind w:firstLine="420"/>
        <w:rPr>
          <w:rFonts w:hAnsi="宋体"/>
          <w:sz w:val="28"/>
          <w:szCs w:val="28"/>
        </w:rPr>
      </w:pPr>
      <w:r>
        <w:rPr>
          <w:rFonts w:hAnsi="宋体"/>
          <w:sz w:val="28"/>
          <w:szCs w:val="28"/>
        </w:rPr>
        <w:t>（</w:t>
      </w:r>
      <w:r>
        <w:rPr>
          <w:rFonts w:hint="eastAsia" w:hAnsi="宋体"/>
          <w:sz w:val="28"/>
          <w:szCs w:val="28"/>
        </w:rPr>
        <w:t>4</w:t>
      </w:r>
      <w:r>
        <w:rPr>
          <w:rFonts w:hAnsi="宋体"/>
          <w:sz w:val="28"/>
          <w:szCs w:val="28"/>
        </w:rPr>
        <w:t>）</w:t>
      </w:r>
      <w:r>
        <w:rPr>
          <w:rFonts w:hint="eastAsia"/>
          <w:sz w:val="28"/>
          <w:szCs w:val="28"/>
        </w:rPr>
        <w:t>货物需求一览表</w:t>
      </w:r>
      <w:r>
        <w:rPr>
          <w:rFonts w:hAnsi="宋体"/>
          <w:sz w:val="28"/>
          <w:szCs w:val="28"/>
        </w:rPr>
        <w:t xml:space="preserve">； </w:t>
      </w:r>
      <w:r>
        <w:rPr>
          <w:rFonts w:hAnsi="宋体"/>
          <w:sz w:val="28"/>
          <w:szCs w:val="28"/>
        </w:rPr>
        <w:tab/>
      </w:r>
    </w:p>
    <w:p>
      <w:pPr>
        <w:pStyle w:val="6"/>
        <w:adjustRightInd w:val="0"/>
        <w:snapToGrid w:val="0"/>
        <w:spacing w:line="400" w:lineRule="exact"/>
        <w:ind w:firstLine="420"/>
        <w:rPr>
          <w:rFonts w:hAnsi="宋体"/>
          <w:sz w:val="28"/>
          <w:szCs w:val="28"/>
        </w:rPr>
      </w:pPr>
      <w:r>
        <w:rPr>
          <w:rFonts w:hAnsi="宋体"/>
          <w:sz w:val="28"/>
          <w:szCs w:val="28"/>
        </w:rPr>
        <w:t>（</w:t>
      </w:r>
      <w:r>
        <w:rPr>
          <w:rFonts w:hint="eastAsia" w:hAnsi="宋体"/>
          <w:sz w:val="28"/>
          <w:szCs w:val="28"/>
        </w:rPr>
        <w:t>5</w:t>
      </w:r>
      <w:r>
        <w:rPr>
          <w:rFonts w:hAnsi="宋体"/>
          <w:sz w:val="28"/>
          <w:szCs w:val="28"/>
        </w:rPr>
        <w:t>）</w:t>
      </w:r>
      <w:r>
        <w:rPr>
          <w:rFonts w:hint="eastAsia"/>
          <w:sz w:val="28"/>
          <w:szCs w:val="28"/>
        </w:rPr>
        <w:t>其他合同文件</w:t>
      </w:r>
      <w:r>
        <w:rPr>
          <w:rFonts w:hint="eastAsia" w:hAnsi="宋体"/>
          <w:sz w:val="28"/>
          <w:szCs w:val="28"/>
        </w:rPr>
        <w:t>。</w:t>
      </w:r>
    </w:p>
    <w:p>
      <w:pPr>
        <w:pStyle w:val="6"/>
        <w:adjustRightInd w:val="0"/>
        <w:snapToGrid w:val="0"/>
        <w:spacing w:line="400" w:lineRule="exact"/>
        <w:ind w:firstLine="420"/>
        <w:rPr>
          <w:rFonts w:hAnsi="宋体"/>
          <w:sz w:val="28"/>
          <w:szCs w:val="28"/>
        </w:rPr>
      </w:pPr>
      <w:r>
        <w:rPr>
          <w:rFonts w:hint="eastAsia" w:hAnsi="宋体"/>
          <w:sz w:val="28"/>
          <w:szCs w:val="28"/>
        </w:rPr>
        <w:t>2</w:t>
      </w:r>
      <w:r>
        <w:rPr>
          <w:rFonts w:hAnsi="宋体"/>
          <w:sz w:val="28"/>
          <w:szCs w:val="28"/>
        </w:rPr>
        <w:t>．上述文件应相互补充和相互解释，在不明确或矛盾时，应按以上顺序在先者为准。</w:t>
      </w:r>
    </w:p>
    <w:p>
      <w:pPr>
        <w:pStyle w:val="6"/>
        <w:adjustRightInd w:val="0"/>
        <w:snapToGrid w:val="0"/>
        <w:spacing w:line="400" w:lineRule="exact"/>
        <w:ind w:firstLine="420"/>
        <w:rPr>
          <w:rFonts w:hAnsi="宋体"/>
          <w:sz w:val="28"/>
          <w:szCs w:val="28"/>
        </w:rPr>
      </w:pPr>
      <w:r>
        <w:rPr>
          <w:rFonts w:hAnsi="宋体"/>
          <w:sz w:val="28"/>
          <w:szCs w:val="28"/>
        </w:rPr>
        <w:t>3．本合同</w:t>
      </w:r>
      <w:r>
        <w:rPr>
          <w:rFonts w:hint="eastAsia" w:hAnsi="宋体"/>
          <w:sz w:val="28"/>
          <w:szCs w:val="28"/>
        </w:rPr>
        <w:t>供应期限为：一年</w:t>
      </w:r>
      <w:r>
        <w:rPr>
          <w:sz w:val="28"/>
          <w:szCs w:val="28"/>
        </w:rPr>
        <w:t>。</w:t>
      </w:r>
    </w:p>
    <w:p>
      <w:pPr>
        <w:pStyle w:val="6"/>
        <w:adjustRightInd w:val="0"/>
        <w:snapToGrid w:val="0"/>
        <w:spacing w:line="400" w:lineRule="exact"/>
        <w:ind w:firstLine="420"/>
        <w:rPr>
          <w:rFonts w:hAnsi="宋体"/>
          <w:sz w:val="28"/>
          <w:szCs w:val="28"/>
        </w:rPr>
      </w:pPr>
      <w:r>
        <w:rPr>
          <w:rFonts w:hAnsi="宋体"/>
          <w:sz w:val="28"/>
          <w:szCs w:val="28"/>
        </w:rPr>
        <w:t>4．卖方</w:t>
      </w:r>
      <w:r>
        <w:rPr>
          <w:sz w:val="28"/>
          <w:szCs w:val="28"/>
        </w:rPr>
        <w:t>承诺</w:t>
      </w:r>
      <w:r>
        <w:rPr>
          <w:rFonts w:hAnsi="宋体"/>
          <w:sz w:val="28"/>
          <w:szCs w:val="28"/>
        </w:rPr>
        <w:t>按合同</w:t>
      </w:r>
      <w:r>
        <w:rPr>
          <w:sz w:val="28"/>
          <w:szCs w:val="28"/>
        </w:rPr>
        <w:t>约定</w:t>
      </w:r>
      <w:r>
        <w:rPr>
          <w:rFonts w:hAnsi="宋体"/>
          <w:sz w:val="28"/>
          <w:szCs w:val="28"/>
        </w:rPr>
        <w:t>向买方提供符合合同要求的货物及服务，买方</w:t>
      </w:r>
      <w:r>
        <w:rPr>
          <w:sz w:val="28"/>
          <w:szCs w:val="28"/>
        </w:rPr>
        <w:t>承诺</w:t>
      </w:r>
      <w:r>
        <w:rPr>
          <w:rFonts w:hAnsi="宋体"/>
          <w:sz w:val="28"/>
          <w:szCs w:val="28"/>
        </w:rPr>
        <w:t>按合同</w:t>
      </w:r>
      <w:r>
        <w:rPr>
          <w:sz w:val="28"/>
          <w:szCs w:val="28"/>
        </w:rPr>
        <w:t>约定</w:t>
      </w:r>
      <w:r>
        <w:rPr>
          <w:rFonts w:hAnsi="宋体"/>
          <w:sz w:val="28"/>
          <w:szCs w:val="28"/>
        </w:rPr>
        <w:t>支付</w:t>
      </w:r>
      <w:r>
        <w:rPr>
          <w:rFonts w:hint="eastAsia" w:hAnsi="宋体"/>
          <w:sz w:val="28"/>
          <w:szCs w:val="28"/>
        </w:rPr>
        <w:t>价</w:t>
      </w:r>
      <w:r>
        <w:rPr>
          <w:rFonts w:hAnsi="宋体"/>
          <w:sz w:val="28"/>
          <w:szCs w:val="28"/>
        </w:rPr>
        <w:t>款。</w:t>
      </w:r>
    </w:p>
    <w:p>
      <w:pPr>
        <w:pStyle w:val="6"/>
        <w:adjustRightInd w:val="0"/>
        <w:snapToGrid w:val="0"/>
        <w:spacing w:line="400" w:lineRule="exact"/>
        <w:ind w:firstLine="420"/>
        <w:rPr>
          <w:rFonts w:hAnsi="宋体"/>
          <w:sz w:val="28"/>
          <w:szCs w:val="28"/>
        </w:rPr>
      </w:pPr>
      <w:r>
        <w:rPr>
          <w:rFonts w:hAnsi="宋体"/>
          <w:sz w:val="28"/>
          <w:szCs w:val="28"/>
        </w:rPr>
        <w:t>5．本合同正本一式份，</w:t>
      </w:r>
      <w:r>
        <w:rPr>
          <w:rFonts w:hint="eastAsia" w:hAnsi="宋体"/>
          <w:sz w:val="28"/>
          <w:szCs w:val="28"/>
        </w:rPr>
        <w:t>买卖双</w:t>
      </w:r>
      <w:r>
        <w:rPr>
          <w:rFonts w:hAnsi="宋体"/>
          <w:sz w:val="28"/>
          <w:szCs w:val="28"/>
        </w:rPr>
        <w:t>方各执份，具有同等法律效力；副本份，买方执份</w:t>
      </w:r>
      <w:r>
        <w:rPr>
          <w:rFonts w:hint="eastAsia" w:hAnsi="宋体"/>
          <w:sz w:val="28"/>
          <w:szCs w:val="28"/>
        </w:rPr>
        <w:t>，卖方</w:t>
      </w:r>
      <w:r>
        <w:rPr>
          <w:rFonts w:hAnsi="宋体"/>
          <w:sz w:val="28"/>
          <w:szCs w:val="28"/>
        </w:rPr>
        <w:t>执份。</w:t>
      </w:r>
    </w:p>
    <w:p>
      <w:pPr>
        <w:pStyle w:val="6"/>
        <w:adjustRightInd w:val="0"/>
        <w:snapToGrid w:val="0"/>
        <w:spacing w:line="400" w:lineRule="exact"/>
        <w:ind w:firstLine="420"/>
        <w:rPr>
          <w:rFonts w:hAnsi="宋体"/>
          <w:sz w:val="28"/>
          <w:szCs w:val="28"/>
        </w:rPr>
      </w:pPr>
      <w:r>
        <w:rPr>
          <w:rFonts w:hAnsi="宋体"/>
          <w:sz w:val="28"/>
          <w:szCs w:val="28"/>
        </w:rPr>
        <w:t>6．</w:t>
      </w:r>
      <w:r>
        <w:rPr>
          <w:sz w:val="28"/>
          <w:szCs w:val="28"/>
        </w:rPr>
        <w:t>合同未尽事宜，双方另行签订补充协议。补充协议是合同的组成部分。</w:t>
      </w:r>
    </w:p>
    <w:p>
      <w:pPr>
        <w:pStyle w:val="6"/>
        <w:adjustRightInd w:val="0"/>
        <w:snapToGrid w:val="0"/>
        <w:spacing w:line="400" w:lineRule="exact"/>
        <w:ind w:firstLine="420"/>
        <w:rPr>
          <w:rFonts w:hAnsi="宋体"/>
          <w:sz w:val="28"/>
          <w:szCs w:val="28"/>
        </w:rPr>
      </w:pPr>
      <w:r>
        <w:rPr>
          <w:rFonts w:hAnsi="宋体"/>
          <w:sz w:val="28"/>
          <w:szCs w:val="28"/>
        </w:rPr>
        <w:t>买方：</w:t>
      </w:r>
      <w:r>
        <w:rPr>
          <w:sz w:val="28"/>
          <w:szCs w:val="28"/>
        </w:rPr>
        <w:t>（盖单位章）</w:t>
      </w:r>
      <w:r>
        <w:rPr>
          <w:rFonts w:hint="eastAsia"/>
          <w:sz w:val="28"/>
          <w:szCs w:val="28"/>
          <w:lang w:val="en-US" w:eastAsia="zh-CN"/>
        </w:rPr>
        <w:t xml:space="preserve">          </w:t>
      </w:r>
      <w:r>
        <w:rPr>
          <w:rFonts w:hAnsi="宋体"/>
          <w:sz w:val="28"/>
          <w:szCs w:val="28"/>
        </w:rPr>
        <w:t>卖方：</w:t>
      </w:r>
      <w:r>
        <w:rPr>
          <w:sz w:val="28"/>
          <w:szCs w:val="28"/>
        </w:rPr>
        <w:t>（盖单位章）</w:t>
      </w:r>
    </w:p>
    <w:p>
      <w:pPr>
        <w:pStyle w:val="6"/>
        <w:adjustRightInd w:val="0"/>
        <w:snapToGrid w:val="0"/>
        <w:spacing w:line="400" w:lineRule="exact"/>
        <w:ind w:firstLine="420"/>
        <w:rPr>
          <w:rFonts w:hAnsi="宋体"/>
          <w:sz w:val="28"/>
          <w:szCs w:val="28"/>
          <w:u w:val="single"/>
        </w:rPr>
      </w:pPr>
      <w:r>
        <w:rPr>
          <w:rFonts w:hAnsi="宋体"/>
          <w:sz w:val="28"/>
          <w:szCs w:val="28"/>
        </w:rPr>
        <w:t>代</w:t>
      </w:r>
      <w:r>
        <w:rPr>
          <w:rFonts w:hint="eastAsia" w:hAnsi="宋体"/>
          <w:sz w:val="28"/>
          <w:szCs w:val="28"/>
        </w:rPr>
        <w:t>表</w:t>
      </w:r>
      <w:r>
        <w:rPr>
          <w:rFonts w:hAnsi="宋体"/>
          <w:sz w:val="28"/>
          <w:szCs w:val="28"/>
        </w:rPr>
        <w:t>人签字：</w:t>
      </w:r>
      <w:r>
        <w:rPr>
          <w:rFonts w:hint="eastAsia" w:hAnsi="宋体"/>
          <w:sz w:val="28"/>
          <w:szCs w:val="28"/>
          <w:lang w:val="en-US" w:eastAsia="zh-CN"/>
        </w:rPr>
        <w:t xml:space="preserve">               </w:t>
      </w:r>
      <w:r>
        <w:rPr>
          <w:rFonts w:hAnsi="宋体"/>
          <w:sz w:val="28"/>
          <w:szCs w:val="28"/>
        </w:rPr>
        <w:t>代</w:t>
      </w:r>
      <w:r>
        <w:rPr>
          <w:rFonts w:hint="eastAsia" w:hAnsi="宋体"/>
          <w:sz w:val="28"/>
          <w:szCs w:val="28"/>
        </w:rPr>
        <w:t>表</w:t>
      </w:r>
      <w:r>
        <w:rPr>
          <w:rFonts w:hAnsi="宋体"/>
          <w:sz w:val="28"/>
          <w:szCs w:val="28"/>
        </w:rPr>
        <w:t>人签字：</w:t>
      </w:r>
    </w:p>
    <w:p>
      <w:pPr>
        <w:pStyle w:val="6"/>
        <w:adjustRightInd w:val="0"/>
        <w:snapToGrid w:val="0"/>
        <w:spacing w:line="400" w:lineRule="exact"/>
        <w:ind w:firstLine="420"/>
        <w:rPr>
          <w:rFonts w:hAnsi="宋体"/>
          <w:sz w:val="28"/>
          <w:szCs w:val="28"/>
        </w:rPr>
      </w:pPr>
      <w:r>
        <w:rPr>
          <w:rFonts w:hAnsi="宋体"/>
          <w:sz w:val="28"/>
          <w:szCs w:val="28"/>
        </w:rPr>
        <w:t>地址：</w:t>
      </w:r>
      <w:r>
        <w:rPr>
          <w:rFonts w:hint="eastAsia" w:hAnsi="宋体"/>
          <w:sz w:val="28"/>
          <w:szCs w:val="28"/>
          <w:lang w:val="en-US" w:eastAsia="zh-CN"/>
        </w:rPr>
        <w:t xml:space="preserve">                     </w:t>
      </w:r>
      <w:r>
        <w:rPr>
          <w:rFonts w:hAnsi="宋体"/>
          <w:sz w:val="28"/>
          <w:szCs w:val="28"/>
        </w:rPr>
        <w:t>地址：</w:t>
      </w:r>
    </w:p>
    <w:p>
      <w:pPr>
        <w:pStyle w:val="6"/>
        <w:adjustRightInd w:val="0"/>
        <w:snapToGrid w:val="0"/>
        <w:spacing w:line="400" w:lineRule="exact"/>
        <w:ind w:firstLine="420"/>
        <w:rPr>
          <w:rFonts w:hAnsi="宋体"/>
          <w:sz w:val="28"/>
          <w:szCs w:val="28"/>
        </w:rPr>
      </w:pPr>
      <w:r>
        <w:rPr>
          <w:rFonts w:hAnsi="宋体"/>
          <w:sz w:val="28"/>
          <w:szCs w:val="28"/>
        </w:rPr>
        <w:t>邮编：</w:t>
      </w:r>
      <w:r>
        <w:rPr>
          <w:rFonts w:hint="eastAsia" w:hAnsi="宋体"/>
          <w:sz w:val="28"/>
          <w:szCs w:val="28"/>
          <w:lang w:val="en-US" w:eastAsia="zh-CN"/>
        </w:rPr>
        <w:t xml:space="preserve">                     </w:t>
      </w:r>
      <w:r>
        <w:rPr>
          <w:rFonts w:hAnsi="宋体"/>
          <w:sz w:val="28"/>
          <w:szCs w:val="28"/>
        </w:rPr>
        <w:t>邮编：</w:t>
      </w:r>
    </w:p>
    <w:p>
      <w:pPr>
        <w:pStyle w:val="6"/>
        <w:adjustRightInd w:val="0"/>
        <w:snapToGrid w:val="0"/>
        <w:spacing w:line="400" w:lineRule="exact"/>
        <w:ind w:firstLine="420"/>
        <w:rPr>
          <w:rFonts w:hAnsi="宋体"/>
          <w:sz w:val="28"/>
          <w:szCs w:val="28"/>
        </w:rPr>
      </w:pPr>
      <w:r>
        <w:rPr>
          <w:rFonts w:hint="eastAsia" w:hAnsi="宋体"/>
          <w:sz w:val="28"/>
          <w:szCs w:val="28"/>
        </w:rPr>
        <w:t>信用代码：</w:t>
      </w:r>
      <w:r>
        <w:rPr>
          <w:rFonts w:hint="eastAsia" w:hAnsi="宋体"/>
          <w:sz w:val="28"/>
          <w:szCs w:val="28"/>
          <w:lang w:val="en-US" w:eastAsia="zh-CN"/>
        </w:rPr>
        <w:t xml:space="preserve">                 </w:t>
      </w:r>
      <w:r>
        <w:rPr>
          <w:rFonts w:hint="eastAsia" w:hAnsi="宋体"/>
          <w:sz w:val="28"/>
          <w:szCs w:val="28"/>
        </w:rPr>
        <w:t>信用代码：</w:t>
      </w:r>
    </w:p>
    <w:p>
      <w:pPr>
        <w:pStyle w:val="6"/>
        <w:adjustRightInd w:val="0"/>
        <w:snapToGrid w:val="0"/>
        <w:spacing w:line="400" w:lineRule="exact"/>
        <w:ind w:firstLine="420"/>
        <w:rPr>
          <w:rFonts w:hAnsi="宋体"/>
          <w:sz w:val="28"/>
          <w:szCs w:val="28"/>
        </w:rPr>
      </w:pPr>
      <w:r>
        <w:rPr>
          <w:rFonts w:hAnsi="宋体"/>
          <w:sz w:val="28"/>
          <w:szCs w:val="28"/>
        </w:rPr>
        <w:t>开户银行名称：</w:t>
      </w:r>
      <w:r>
        <w:rPr>
          <w:rFonts w:hint="eastAsia" w:hAnsi="宋体"/>
          <w:sz w:val="28"/>
          <w:szCs w:val="28"/>
          <w:lang w:val="en-US" w:eastAsia="zh-CN"/>
        </w:rPr>
        <w:t xml:space="preserve">             </w:t>
      </w:r>
      <w:r>
        <w:rPr>
          <w:rFonts w:hAnsi="宋体"/>
          <w:sz w:val="28"/>
          <w:szCs w:val="28"/>
        </w:rPr>
        <w:t>开户银行名称：</w:t>
      </w:r>
    </w:p>
    <w:p>
      <w:pPr>
        <w:pStyle w:val="6"/>
        <w:adjustRightInd w:val="0"/>
        <w:snapToGrid w:val="0"/>
        <w:spacing w:line="400" w:lineRule="exact"/>
        <w:ind w:firstLine="420"/>
        <w:rPr>
          <w:rFonts w:hAnsi="宋体"/>
          <w:sz w:val="28"/>
          <w:szCs w:val="28"/>
        </w:rPr>
      </w:pPr>
      <w:r>
        <w:rPr>
          <w:rFonts w:hAnsi="宋体"/>
          <w:sz w:val="28"/>
          <w:szCs w:val="28"/>
        </w:rPr>
        <w:t>银行</w:t>
      </w:r>
      <w:r>
        <w:rPr>
          <w:rFonts w:hint="eastAsia" w:hAnsi="宋体"/>
          <w:sz w:val="28"/>
          <w:szCs w:val="28"/>
        </w:rPr>
        <w:t>账</w:t>
      </w:r>
      <w:r>
        <w:rPr>
          <w:rFonts w:hAnsi="宋体"/>
          <w:sz w:val="28"/>
          <w:szCs w:val="28"/>
        </w:rPr>
        <w:t>号：</w:t>
      </w:r>
      <w:r>
        <w:rPr>
          <w:rFonts w:hint="eastAsia" w:hAnsi="宋体"/>
          <w:sz w:val="28"/>
          <w:szCs w:val="28"/>
          <w:lang w:val="en-US" w:eastAsia="zh-CN"/>
        </w:rPr>
        <w:t xml:space="preserve">                 </w:t>
      </w:r>
      <w:r>
        <w:rPr>
          <w:rFonts w:hAnsi="宋体"/>
          <w:sz w:val="28"/>
          <w:szCs w:val="28"/>
        </w:rPr>
        <w:t>银行</w:t>
      </w:r>
      <w:r>
        <w:rPr>
          <w:rFonts w:hint="eastAsia" w:hAnsi="宋体"/>
          <w:sz w:val="28"/>
          <w:szCs w:val="28"/>
        </w:rPr>
        <w:t>账</w:t>
      </w:r>
      <w:r>
        <w:rPr>
          <w:rFonts w:hAnsi="宋体"/>
          <w:sz w:val="28"/>
          <w:szCs w:val="28"/>
        </w:rPr>
        <w:t>号：</w:t>
      </w:r>
    </w:p>
    <w:p>
      <w:pPr>
        <w:pStyle w:val="6"/>
        <w:adjustRightInd w:val="0"/>
        <w:snapToGrid w:val="0"/>
        <w:spacing w:line="400" w:lineRule="exact"/>
        <w:ind w:firstLine="420"/>
        <w:rPr>
          <w:rFonts w:hAnsi="宋体"/>
          <w:sz w:val="28"/>
          <w:szCs w:val="28"/>
        </w:rPr>
      </w:pPr>
      <w:r>
        <w:rPr>
          <w:rFonts w:hAnsi="宋体"/>
          <w:sz w:val="28"/>
          <w:szCs w:val="28"/>
        </w:rPr>
        <w:t>联系人：</w:t>
      </w:r>
      <w:r>
        <w:rPr>
          <w:rFonts w:hint="eastAsia" w:hAnsi="宋体"/>
          <w:sz w:val="28"/>
          <w:szCs w:val="28"/>
          <w:lang w:val="en-US" w:eastAsia="zh-CN"/>
        </w:rPr>
        <w:t xml:space="preserve">                   </w:t>
      </w:r>
      <w:r>
        <w:rPr>
          <w:rFonts w:hAnsi="宋体"/>
          <w:sz w:val="28"/>
          <w:szCs w:val="28"/>
        </w:rPr>
        <w:t>联系人：</w:t>
      </w:r>
    </w:p>
    <w:p>
      <w:pPr>
        <w:pStyle w:val="6"/>
        <w:adjustRightInd w:val="0"/>
        <w:snapToGrid w:val="0"/>
        <w:spacing w:line="400" w:lineRule="exact"/>
        <w:ind w:firstLine="420"/>
        <w:rPr>
          <w:rFonts w:hAnsi="宋体"/>
          <w:sz w:val="28"/>
          <w:szCs w:val="28"/>
        </w:rPr>
      </w:pPr>
      <w:r>
        <w:rPr>
          <w:rFonts w:hAnsi="宋体"/>
          <w:sz w:val="28"/>
          <w:szCs w:val="28"/>
        </w:rPr>
        <w:t>电话：</w:t>
      </w:r>
      <w:r>
        <w:rPr>
          <w:rFonts w:hint="eastAsia" w:hAnsi="宋体"/>
          <w:sz w:val="28"/>
          <w:szCs w:val="28"/>
          <w:lang w:val="en-US" w:eastAsia="zh-CN"/>
        </w:rPr>
        <w:t xml:space="preserve">                     </w:t>
      </w:r>
      <w:r>
        <w:rPr>
          <w:rFonts w:hAnsi="宋体"/>
          <w:sz w:val="28"/>
          <w:szCs w:val="28"/>
        </w:rPr>
        <w:t>电话：</w:t>
      </w:r>
    </w:p>
    <w:p>
      <w:pPr>
        <w:adjustRightInd w:val="0"/>
        <w:snapToGrid w:val="0"/>
        <w:spacing w:line="400" w:lineRule="exact"/>
        <w:ind w:right="420" w:firstLine="198" w:firstLineChars="71"/>
        <w:jc w:val="center"/>
        <w:rPr>
          <w:rFonts w:ascii="宋体" w:hAnsi="宋体"/>
          <w:sz w:val="28"/>
          <w:szCs w:val="28"/>
        </w:rPr>
      </w:pPr>
    </w:p>
    <w:p>
      <w:pPr>
        <w:adjustRightInd w:val="0"/>
        <w:snapToGrid w:val="0"/>
        <w:spacing w:line="400" w:lineRule="exact"/>
        <w:ind w:right="420" w:firstLine="198" w:firstLineChars="71"/>
        <w:jc w:val="right"/>
        <w:rPr>
          <w:rFonts w:ascii="宋体" w:hAnsi="宋体"/>
          <w:sz w:val="28"/>
          <w:szCs w:val="28"/>
        </w:rPr>
      </w:pPr>
      <w:r>
        <w:rPr>
          <w:rFonts w:ascii="宋体" w:hAnsi="宋体"/>
          <w:sz w:val="28"/>
          <w:szCs w:val="28"/>
        </w:rPr>
        <w:t>日期：</w:t>
      </w:r>
      <w:r>
        <w:rPr>
          <w:rFonts w:hint="eastAsia" w:ascii="宋体" w:hAnsi="宋体"/>
          <w:sz w:val="28"/>
          <w:szCs w:val="28"/>
          <w:lang w:val="en-US" w:eastAsia="zh-CN"/>
        </w:rPr>
        <w:t xml:space="preserve">   </w:t>
      </w:r>
      <w:r>
        <w:rPr>
          <w:rFonts w:ascii="宋体" w:hAnsi="宋体"/>
          <w:sz w:val="28"/>
          <w:szCs w:val="28"/>
        </w:rPr>
        <w:t>年</w:t>
      </w:r>
      <w:r>
        <w:rPr>
          <w:rFonts w:hint="eastAsia" w:ascii="宋体" w:hAnsi="宋体"/>
          <w:sz w:val="28"/>
          <w:szCs w:val="28"/>
          <w:lang w:val="en-US" w:eastAsia="zh-CN"/>
        </w:rPr>
        <w:t xml:space="preserve">   </w:t>
      </w:r>
      <w:r>
        <w:rPr>
          <w:rFonts w:ascii="宋体" w:hAnsi="宋体"/>
          <w:sz w:val="28"/>
          <w:szCs w:val="28"/>
        </w:rPr>
        <w:t>月</w:t>
      </w:r>
      <w:r>
        <w:rPr>
          <w:rFonts w:hint="eastAsia" w:ascii="宋体" w:hAnsi="宋体"/>
          <w:sz w:val="28"/>
          <w:szCs w:val="28"/>
          <w:lang w:val="en-US" w:eastAsia="zh-CN"/>
        </w:rPr>
        <w:t xml:space="preserve">   </w:t>
      </w:r>
      <w:r>
        <w:rPr>
          <w:rFonts w:ascii="宋体" w:hAnsi="宋体"/>
          <w:sz w:val="28"/>
          <w:szCs w:val="28"/>
        </w:rPr>
        <w:t>日</w:t>
      </w:r>
    </w:p>
    <w:p/>
    <w:p>
      <w:pPr>
        <w:rPr>
          <w:rFonts w:ascii="黑体" w:hAnsi="黑体" w:eastAsia="黑体" w:cs="黑体"/>
          <w:sz w:val="32"/>
          <w:szCs w:val="32"/>
        </w:rPr>
      </w:pPr>
      <w:r>
        <w:rPr>
          <w:rFonts w:hint="eastAsia" w:ascii="黑体" w:hAnsi="黑体" w:eastAsia="黑体" w:cs="黑体"/>
          <w:sz w:val="32"/>
          <w:szCs w:val="32"/>
        </w:rPr>
        <w:t>附件三：</w:t>
      </w:r>
    </w:p>
    <w:tbl>
      <w:tblPr>
        <w:tblStyle w:val="8"/>
        <w:tblW w:w="8753" w:type="dxa"/>
        <w:jc w:val="center"/>
        <w:tblInd w:w="-151" w:type="dxa"/>
        <w:tblLayout w:type="fixed"/>
        <w:tblCellMar>
          <w:top w:w="0" w:type="dxa"/>
          <w:left w:w="0" w:type="dxa"/>
          <w:bottom w:w="0" w:type="dxa"/>
          <w:right w:w="0" w:type="dxa"/>
        </w:tblCellMar>
      </w:tblPr>
      <w:tblGrid>
        <w:gridCol w:w="795"/>
        <w:gridCol w:w="1470"/>
        <w:gridCol w:w="1733"/>
        <w:gridCol w:w="1447"/>
        <w:gridCol w:w="720"/>
        <w:gridCol w:w="920"/>
        <w:gridCol w:w="948"/>
        <w:gridCol w:w="720"/>
      </w:tblGrid>
      <w:tr>
        <w:tblPrEx>
          <w:tblLayout w:type="fixed"/>
          <w:tblCellMar>
            <w:top w:w="0" w:type="dxa"/>
            <w:left w:w="0" w:type="dxa"/>
            <w:bottom w:w="0" w:type="dxa"/>
            <w:right w:w="0" w:type="dxa"/>
          </w:tblCellMar>
        </w:tblPrEx>
        <w:trPr>
          <w:trHeight w:val="945" w:hRule="atLeast"/>
          <w:jc w:val="center"/>
        </w:trPr>
        <w:tc>
          <w:tcPr>
            <w:tcW w:w="8033" w:type="dxa"/>
            <w:gridSpan w:val="7"/>
            <w:tcBorders>
              <w:top w:val="nil"/>
              <w:left w:val="nil"/>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黑体" w:hAnsi="黑体" w:eastAsia="黑体" w:cs="黑体"/>
                <w:sz w:val="44"/>
                <w:szCs w:val="44"/>
              </w:rPr>
            </w:pPr>
            <w:r>
              <w:rPr>
                <w:rFonts w:hint="eastAsia" w:ascii="黑体" w:hAnsi="黑体" w:eastAsia="黑体" w:cs="黑体"/>
                <w:sz w:val="44"/>
                <w:szCs w:val="44"/>
              </w:rPr>
              <w:t>物品报价一览表</w:t>
            </w:r>
          </w:p>
          <w:p>
            <w:pPr>
              <w:pStyle w:val="2"/>
              <w:jc w:val="center"/>
            </w:pPr>
            <w:r>
              <w:rPr>
                <w:rFonts w:hint="eastAsia" w:ascii="黑体" w:hAnsi="黑体" w:eastAsia="黑体" w:cs="黑体"/>
                <w:sz w:val="32"/>
                <w:szCs w:val="32"/>
              </w:rPr>
              <w:t>(不限于以下物品)</w:t>
            </w:r>
          </w:p>
        </w:tc>
        <w:tc>
          <w:tcPr>
            <w:tcW w:w="720" w:type="dxa"/>
            <w:tcBorders>
              <w:top w:val="nil"/>
              <w:left w:val="nil"/>
              <w:bottom w:val="single" w:color="000000" w:sz="4" w:space="0"/>
              <w:right w:val="nil"/>
            </w:tcBorders>
            <w:shd w:val="clear" w:color="auto" w:fill="auto"/>
            <w:noWrap/>
            <w:tcMar>
              <w:top w:w="15" w:type="dxa"/>
              <w:left w:w="15" w:type="dxa"/>
              <w:right w:w="15" w:type="dxa"/>
            </w:tcMar>
            <w:vAlign w:val="center"/>
          </w:tcPr>
          <w:p>
            <w:pPr>
              <w:pStyle w:val="2"/>
              <w:jc w:val="center"/>
              <w:rPr>
                <w:rFonts w:ascii="黑体" w:hAnsi="黑体" w:eastAsia="黑体" w:cs="黑体"/>
                <w:sz w:val="32"/>
                <w:szCs w:val="32"/>
              </w:rPr>
            </w:pPr>
          </w:p>
        </w:tc>
      </w:tr>
      <w:tr>
        <w:tblPrEx>
          <w:tblLayout w:type="fixed"/>
          <w:tblCellMar>
            <w:top w:w="0" w:type="dxa"/>
            <w:left w:w="0" w:type="dxa"/>
            <w:bottom w:w="0" w:type="dxa"/>
            <w:right w:w="0" w:type="dxa"/>
          </w:tblCellMar>
        </w:tblPrEx>
        <w:trPr>
          <w:trHeight w:val="329"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类别</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商品名称</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产地或厂家</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规格型号</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单位</w:t>
            </w:r>
          </w:p>
        </w:tc>
        <w:tc>
          <w:tcPr>
            <w:tcW w:w="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sz w:val="28"/>
                <w:szCs w:val="28"/>
              </w:rPr>
              <w:t>零售价</w:t>
            </w:r>
          </w:p>
        </w:tc>
        <w:tc>
          <w:tcPr>
            <w:tcW w:w="9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sz w:val="28"/>
                <w:szCs w:val="28"/>
              </w:rPr>
            </w:pPr>
            <w:r>
              <w:rPr>
                <w:rFonts w:hint="eastAsia" w:ascii="仿宋" w:hAnsi="仿宋" w:eastAsia="仿宋" w:cs="仿宋"/>
                <w:b/>
                <w:kern w:val="0"/>
                <w:sz w:val="28"/>
                <w:szCs w:val="28"/>
              </w:rPr>
              <w:t>折扣率</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b/>
                <w:kern w:val="0"/>
                <w:sz w:val="28"/>
                <w:szCs w:val="28"/>
              </w:rPr>
            </w:pPr>
            <w:r>
              <w:rPr>
                <w:rFonts w:hint="eastAsia" w:ascii="仿宋" w:hAnsi="仿宋" w:eastAsia="仿宋" w:cs="仿宋"/>
                <w:b/>
                <w:kern w:val="0"/>
                <w:sz w:val="28"/>
                <w:szCs w:val="28"/>
              </w:rPr>
              <w:t>报价</w:t>
            </w:r>
          </w:p>
        </w:tc>
      </w:tr>
      <w:tr>
        <w:tblPrEx>
          <w:tblLayout w:type="fixed"/>
          <w:tblCellMar>
            <w:top w:w="0" w:type="dxa"/>
            <w:left w:w="0" w:type="dxa"/>
            <w:bottom w:w="0" w:type="dxa"/>
            <w:right w:w="0" w:type="dxa"/>
          </w:tblCellMar>
        </w:tblPrEx>
        <w:trPr>
          <w:trHeight w:val="55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一次性口罩</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南昌市福康医疗器械有限公司</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中号，200ge/包</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包</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385"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84消毒液</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九天天</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kern w:val="0"/>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瓶</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336"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一次性鞋套</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r>
              <w:rPr>
                <w:rFonts w:hint="eastAsia" w:ascii="仿宋" w:hAnsi="仿宋" w:eastAsia="仿宋" w:cs="仿宋"/>
                <w:sz w:val="24"/>
                <w:szCs w:val="24"/>
              </w:rPr>
              <w:t>家隆鑫</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r>
              <w:rPr>
                <w:rFonts w:hint="eastAsia" w:ascii="仿宋" w:hAnsi="仿宋" w:eastAsia="仿宋" w:cs="仿宋"/>
                <w:sz w:val="24"/>
                <w:szCs w:val="24"/>
              </w:rPr>
              <w:t>加厚，36cm*15cm</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盒</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67"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橡胶手套</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南昌飞翔乳胶制品有限公司</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7#中，1000双</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普通</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395"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橡胶手套</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公司同上</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7.5#，500双</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左右手</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509"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一次性薄膜手套</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公司同上</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100只/盒,加厚，M号</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盒</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572"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手术衣</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南昌东海医疗器械有限公司</w:t>
            </w: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300件</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kern w:val="0"/>
                <w:sz w:val="24"/>
                <w:szCs w:val="24"/>
              </w:rPr>
              <w:t>件</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04"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医用脱脂棉</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500g，30包/件</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件</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602"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喷雾消毒液</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r>
              <w:rPr>
                <w:rFonts w:hint="eastAsia" w:ascii="仿宋" w:hAnsi="仿宋" w:eastAsia="仿宋" w:cs="仿宋"/>
                <w:sz w:val="24"/>
                <w:szCs w:val="24"/>
              </w:rPr>
              <w:t>广州科博生物科技有限公司</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r>
              <w:rPr>
                <w:rFonts w:hint="eastAsia" w:ascii="仿宋" w:hAnsi="仿宋" w:eastAsia="仿宋" w:cs="仿宋"/>
                <w:sz w:val="24"/>
                <w:szCs w:val="24"/>
              </w:rPr>
              <w:t>500ml</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瓶</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506"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止血钳</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r>
              <w:rPr>
                <w:rFonts w:hint="eastAsia" w:ascii="仿宋" w:hAnsi="仿宋" w:eastAsia="仿宋" w:cs="仿宋"/>
                <w:kern w:val="0"/>
                <w:sz w:val="24"/>
                <w:szCs w:val="24"/>
              </w:rPr>
              <w:t>南昌东海医疗器械有限公司</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把</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558"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创可贴</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云南白药集团股份有限公司</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泰邦，100片/盒</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个</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34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酒精棉片</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r>
              <w:rPr>
                <w:rFonts w:hint="eastAsia" w:ascii="仿宋" w:hAnsi="仿宋" w:eastAsia="仿宋" w:cs="仿宋"/>
                <w:sz w:val="24"/>
                <w:szCs w:val="24"/>
              </w:rPr>
              <w:t>75%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个</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34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医用酒精</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r>
              <w:rPr>
                <w:rFonts w:hint="eastAsia" w:ascii="仿宋" w:hAnsi="仿宋" w:eastAsia="仿宋" w:cs="仿宋"/>
                <w:sz w:val="24"/>
                <w:szCs w:val="24"/>
              </w:rPr>
              <w:t>安捷高科</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r>
              <w:rPr>
                <w:rFonts w:hint="eastAsia" w:ascii="仿宋" w:hAnsi="仿宋" w:eastAsia="仿宋" w:cs="仿宋"/>
                <w:sz w:val="24"/>
                <w:szCs w:val="24"/>
              </w:rPr>
              <w:t>95%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瓶</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52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手术裤</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r>
              <w:rPr>
                <w:rFonts w:hint="eastAsia" w:ascii="仿宋" w:hAnsi="仿宋" w:eastAsia="仿宋" w:cs="仿宋"/>
                <w:kern w:val="0"/>
                <w:sz w:val="24"/>
                <w:szCs w:val="24"/>
              </w:rPr>
              <w:t>南昌东海医疗器械有限公司</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件</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90"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手术帽</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r>
              <w:rPr>
                <w:rFonts w:hint="eastAsia" w:ascii="仿宋" w:hAnsi="仿宋" w:eastAsia="仿宋" w:cs="仿宋"/>
                <w:kern w:val="0"/>
                <w:sz w:val="24"/>
                <w:szCs w:val="24"/>
              </w:rPr>
              <w:t>公司同上</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顶</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66"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持针器</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r>
              <w:rPr>
                <w:rFonts w:hint="eastAsia" w:ascii="仿宋" w:hAnsi="仿宋" w:eastAsia="仿宋" w:cs="仿宋"/>
                <w:kern w:val="0"/>
                <w:sz w:val="24"/>
                <w:szCs w:val="24"/>
              </w:rPr>
              <w:t>公司同上</w:t>
            </w: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r>
              <w:rPr>
                <w:rFonts w:hint="eastAsia" w:ascii="仿宋" w:hAnsi="仿宋" w:eastAsia="仿宋" w:cs="仿宋"/>
                <w:sz w:val="24"/>
                <w:szCs w:val="24"/>
              </w:rPr>
              <w:t>16cm</w:t>
            </w:r>
          </w:p>
        </w:tc>
        <w:tc>
          <w:tcPr>
            <w:tcW w:w="7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把</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tcPr>
          <w:p>
            <w:pPr>
              <w:jc w:val="cente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36"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医用纱布</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r>
              <w:rPr>
                <w:rFonts w:hint="eastAsia" w:ascii="仿宋" w:hAnsi="仿宋" w:eastAsia="仿宋" w:cs="仿宋"/>
                <w:sz w:val="24"/>
                <w:szCs w:val="24"/>
              </w:rPr>
              <w:t>B型，5*7-8层</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包</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99"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LB</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医用绷带</w:t>
            </w:r>
          </w:p>
        </w:tc>
        <w:tc>
          <w:tcPr>
            <w:tcW w:w="17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sz w:val="24"/>
                <w:szCs w:val="24"/>
              </w:rPr>
            </w:pPr>
          </w:p>
        </w:tc>
        <w:tc>
          <w:tcPr>
            <w:tcW w:w="144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sz w:val="24"/>
                <w:szCs w:val="24"/>
              </w:rPr>
            </w:pPr>
            <w:r>
              <w:rPr>
                <w:rFonts w:hint="eastAsia" w:ascii="仿宋" w:hAnsi="仿宋" w:eastAsia="仿宋" w:cs="仿宋"/>
                <w:kern w:val="0"/>
                <w:sz w:val="24"/>
                <w:szCs w:val="24"/>
              </w:rPr>
              <w:t>包</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r>
        <w:tblPrEx>
          <w:tblLayout w:type="fixed"/>
          <w:tblCellMar>
            <w:top w:w="0" w:type="dxa"/>
            <w:left w:w="0" w:type="dxa"/>
            <w:bottom w:w="0" w:type="dxa"/>
            <w:right w:w="0" w:type="dxa"/>
          </w:tblCellMar>
        </w:tblPrEx>
        <w:trPr>
          <w:trHeight w:val="489" w:hRule="atLeast"/>
          <w:jc w:val="center"/>
        </w:trPr>
        <w:tc>
          <w:tcPr>
            <w:tcW w:w="616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kern w:val="0"/>
                <w:sz w:val="24"/>
                <w:szCs w:val="24"/>
              </w:rPr>
            </w:pPr>
            <w:r>
              <w:rPr>
                <w:rFonts w:hint="eastAsia" w:ascii="仿宋" w:hAnsi="仿宋" w:eastAsia="仿宋" w:cs="仿宋"/>
                <w:b/>
                <w:bCs/>
                <w:kern w:val="0"/>
                <w:sz w:val="32"/>
                <w:szCs w:val="32"/>
              </w:rPr>
              <w:t>总合计</w:t>
            </w:r>
          </w:p>
        </w:tc>
        <w:tc>
          <w:tcPr>
            <w:tcW w:w="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仿宋"/>
                <w:sz w:val="24"/>
                <w:szCs w:val="24"/>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523BF"/>
    <w:multiLevelType w:val="singleLevel"/>
    <w:tmpl w:val="85A523BF"/>
    <w:lvl w:ilvl="0" w:tentative="0">
      <w:start w:val="1"/>
      <w:numFmt w:val="decimal"/>
      <w:suff w:val="nothing"/>
      <w:lvlText w:val="（%1）"/>
      <w:lvlJc w:val="left"/>
    </w:lvl>
  </w:abstractNum>
  <w:abstractNum w:abstractNumId="1">
    <w:nsid w:val="55DDD4F8"/>
    <w:multiLevelType w:val="singleLevel"/>
    <w:tmpl w:val="55DDD4F8"/>
    <w:lvl w:ilvl="0" w:tentative="0">
      <w:start w:val="1"/>
      <w:numFmt w:val="chineseCounting"/>
      <w:suff w:val="nothing"/>
      <w:lvlText w:val="（%1）"/>
      <w:lvlJc w:val="left"/>
    </w:lvl>
  </w:abstractNum>
  <w:abstractNum w:abstractNumId="2">
    <w:nsid w:val="55F82B6B"/>
    <w:multiLevelType w:val="singleLevel"/>
    <w:tmpl w:val="55F82B6B"/>
    <w:lvl w:ilvl="0" w:tentative="0">
      <w:start w:val="1"/>
      <w:numFmt w:val="chineseCounting"/>
      <w:suff w:val="nothing"/>
      <w:lvlText w:val="%1、"/>
      <w:lvlJc w:val="left"/>
    </w:lvl>
  </w:abstractNum>
  <w:abstractNum w:abstractNumId="3">
    <w:nsid w:val="5600E056"/>
    <w:multiLevelType w:val="singleLevel"/>
    <w:tmpl w:val="5600E056"/>
    <w:lvl w:ilvl="0" w:tentative="0">
      <w:start w:val="4"/>
      <w:numFmt w:val="chineseCounting"/>
      <w:suff w:val="nothing"/>
      <w:lvlText w:val="%1、"/>
      <w:lvlJc w:val="left"/>
    </w:lvl>
  </w:abstractNum>
  <w:abstractNum w:abstractNumId="4">
    <w:nsid w:val="5600EC01"/>
    <w:multiLevelType w:val="singleLevel"/>
    <w:tmpl w:val="5600EC01"/>
    <w:lvl w:ilvl="0" w:tentative="0">
      <w:start w:val="1"/>
      <w:numFmt w:val="decimal"/>
      <w:suff w:val="nothing"/>
      <w:lvlText w:val="%1、"/>
      <w:lvlJc w:val="left"/>
    </w:lvl>
  </w:abstractNum>
  <w:abstractNum w:abstractNumId="5">
    <w:nsid w:val="5600EDCC"/>
    <w:multiLevelType w:val="singleLevel"/>
    <w:tmpl w:val="5600EDCC"/>
    <w:lvl w:ilvl="0" w:tentative="0">
      <w:start w:val="1"/>
      <w:numFmt w:val="decimal"/>
      <w:suff w:val="nothing"/>
      <w:lvlText w:val="%1、"/>
      <w:lvlJc w:val="left"/>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F292E"/>
    <w:rsid w:val="351F292E"/>
    <w:rsid w:val="558D6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unhideWhenUsed/>
    <w:qFormat/>
    <w:uiPriority w:val="9"/>
    <w:pPr>
      <w:keepNext/>
      <w:keepLines/>
      <w:spacing w:before="260" w:after="260" w:line="416"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Body Text First Indent 2"/>
    <w:basedOn w:val="3"/>
    <w:qFormat/>
    <w:uiPriority w:val="0"/>
  </w:style>
  <w:style w:type="paragraph" w:styleId="3">
    <w:name w:val="Body Text Indent"/>
    <w:basedOn w:val="1"/>
    <w:qFormat/>
    <w:uiPriority w:val="0"/>
    <w:pPr>
      <w:spacing w:after="120"/>
      <w:ind w:left="420" w:leftChars="200"/>
    </w:pPr>
    <w:rPr>
      <w:rFonts w:ascii="宋体" w:hAnsi="宋体"/>
      <w:szCs w:val="24"/>
    </w:rPr>
  </w:style>
  <w:style w:type="paragraph" w:styleId="5">
    <w:name w:val="annotation text"/>
    <w:basedOn w:val="1"/>
    <w:unhideWhenUsed/>
    <w:qFormat/>
    <w:uiPriority w:val="99"/>
    <w:pPr>
      <w:jc w:val="left"/>
    </w:pPr>
  </w:style>
  <w:style w:type="paragraph" w:styleId="6">
    <w:name w:val="Plain Text"/>
    <w:basedOn w:val="1"/>
    <w:unhideWhenUsed/>
    <w:qFormat/>
    <w:uiPriority w:val="99"/>
    <w:rPr>
      <w:rFonts w:ascii="宋体" w:hAnsi="Courier New"/>
    </w:rPr>
  </w:style>
  <w:style w:type="paragraph" w:styleId="7">
    <w:name w:val="Normal (Web)"/>
    <w:basedOn w:val="1"/>
    <w:unhideWhenUsed/>
    <w:qFormat/>
    <w:uiPriority w:val="99"/>
    <w:pPr>
      <w:spacing w:before="100" w:beforeAutospacing="1" w:after="100" w:afterAutospacing="1"/>
      <w:jc w:val="left"/>
    </w:pPr>
    <w:rPr>
      <w:kern w:val="0"/>
      <w:sz w:val="24"/>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
    <w:name w:val="样式 WG标题2 + 行距: 固定值 18 磅"/>
    <w:basedOn w:val="1"/>
    <w:qFormat/>
    <w:uiPriority w:val="0"/>
    <w:pPr>
      <w:autoSpaceDE w:val="0"/>
      <w:autoSpaceDN w:val="0"/>
      <w:adjustRightInd w:val="0"/>
      <w:spacing w:line="360" w:lineRule="exact"/>
      <w:textAlignment w:val="baseline"/>
      <w:outlineLvl w:val="1"/>
    </w:pPr>
    <w:rPr>
      <w:rFonts w:ascii="仿宋_GB2312" w:hAnsi="宋体" w:cs="宋体"/>
      <w:b/>
      <w:bCs/>
      <w:color w:val="000000"/>
      <w:kern w:val="2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2019-09-25T09:20:00Z</dcterms:created>
  <dc:creator>俊儿1409552745</dc:creator>
  <cp:lastModifiedBy>夜晚的星儿</cp:lastModifiedBy>
  <dcterms:modified xsi:type="dcterms:W3CDTF">2019-09-26T07:34:26Z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