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襄阳市殡仪馆办公日杂用品(五金交电日杂类)</w:t>
      </w:r>
    </w:p>
    <w:p>
      <w:pPr>
        <w:spacing w:line="500" w:lineRule="exact"/>
        <w:jc w:val="center"/>
        <w:rPr>
          <w:rFonts w:hint="default" w:ascii="黑体" w:hAnsi="黑体" w:eastAsia="黑体" w:cs="黑体"/>
          <w:color w:val="000000" w:themeColor="text1"/>
          <w:sz w:val="36"/>
          <w:szCs w:val="36"/>
          <w:lang w:val="en-US" w:eastAsia="zh-CN"/>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询价采购公告</w:t>
      </w:r>
      <w:r>
        <w:rPr>
          <w:rFonts w:hint="eastAsia" w:ascii="黑体" w:hAnsi="黑体" w:eastAsia="黑体" w:cs="黑体"/>
          <w:color w:val="000000" w:themeColor="text1"/>
          <w:sz w:val="36"/>
          <w:szCs w:val="36"/>
          <w:lang w:val="en-US" w:eastAsia="zh-CN"/>
          <w14:textFill>
            <w14:solidFill>
              <w14:schemeClr w14:val="tx1"/>
            </w14:solidFill>
          </w14:textFill>
        </w:rPr>
        <w:t>(二次)</w:t>
      </w:r>
    </w:p>
    <w:p>
      <w:pPr>
        <w:rPr>
          <w:color w:val="000000" w:themeColor="text1"/>
          <w14:textFill>
            <w14:solidFill>
              <w14:schemeClr w14:val="tx1"/>
            </w14:solidFill>
          </w14:textFill>
        </w:rPr>
      </w:pPr>
    </w:p>
    <w:p>
      <w:pPr>
        <w:spacing w:line="4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办公日杂等物品询价采购方案，具体如下：</w:t>
      </w:r>
    </w:p>
    <w:p>
      <w:pPr>
        <w:numPr>
          <w:ilvl w:val="0"/>
          <w:numId w:val="1"/>
        </w:num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采购方式：询价采购  </w:t>
      </w:r>
    </w:p>
    <w:p>
      <w:pPr>
        <w:numPr>
          <w:ilvl w:val="0"/>
          <w:numId w:val="1"/>
        </w:num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供货周期：1年/周期（要求周期内价格不变，如周期外价格不变且供货及时、售后服务好的情况下，可续签合同，最多不超过3年）</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三、询价项目概况（范围、内容、用途、数量）：（具体货品见附件三）</w:t>
      </w:r>
    </w:p>
    <w:tbl>
      <w:tblPr>
        <w:tblStyle w:val="9"/>
        <w:tblpPr w:leftFromText="180" w:rightFromText="180" w:vertAnchor="text" w:horzAnchor="page" w:tblpX="1560" w:tblpY="264"/>
        <w:tblOverlap w:val="never"/>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3810"/>
        <w:gridCol w:w="1305"/>
        <w:gridCol w:w="1215"/>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1465" w:type="dxa"/>
            <w:noWrap/>
            <w:vAlign w:val="center"/>
          </w:tcPr>
          <w:p>
            <w:pPr>
              <w:spacing w:line="46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类别</w:t>
            </w:r>
          </w:p>
        </w:tc>
        <w:tc>
          <w:tcPr>
            <w:tcW w:w="3810" w:type="dxa"/>
            <w:noWrap/>
            <w:vAlign w:val="center"/>
          </w:tcPr>
          <w:p>
            <w:pPr>
              <w:spacing w:line="46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范围内容</w:t>
            </w:r>
          </w:p>
        </w:tc>
        <w:tc>
          <w:tcPr>
            <w:tcW w:w="1305" w:type="dxa"/>
            <w:noWrap/>
            <w:vAlign w:val="center"/>
          </w:tcPr>
          <w:p>
            <w:pPr>
              <w:spacing w:line="46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用途</w:t>
            </w:r>
          </w:p>
        </w:tc>
        <w:tc>
          <w:tcPr>
            <w:tcW w:w="1215" w:type="dxa"/>
            <w:noWrap/>
            <w:vAlign w:val="center"/>
          </w:tcPr>
          <w:p>
            <w:pPr>
              <w:spacing w:line="46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数量</w:t>
            </w:r>
          </w:p>
        </w:tc>
        <w:tc>
          <w:tcPr>
            <w:tcW w:w="966" w:type="dxa"/>
            <w:noWrap/>
            <w:vAlign w:val="center"/>
          </w:tcPr>
          <w:p>
            <w:pPr>
              <w:spacing w:line="46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trPr>
        <w:tc>
          <w:tcPr>
            <w:tcW w:w="1465" w:type="dxa"/>
            <w:noWrap/>
            <w:vAlign w:val="center"/>
          </w:tcPr>
          <w:p>
            <w:pP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五金交电日杂类(WJ)</w:t>
            </w:r>
          </w:p>
        </w:tc>
        <w:tc>
          <w:tcPr>
            <w:tcW w:w="3810" w:type="dxa"/>
            <w:noWrap/>
            <w:vAlign w:val="center"/>
          </w:tcPr>
          <w:p>
            <w:pPr>
              <w:rPr>
                <w:color w:val="FF0000"/>
              </w:rPr>
            </w:pPr>
            <w:r>
              <w:rPr>
                <w:rFonts w:hint="eastAsia" w:ascii="仿宋" w:hAnsi="仿宋" w:eastAsia="仿宋" w:cs="仿宋"/>
                <w:color w:val="000000" w:themeColor="text1"/>
                <w:sz w:val="24"/>
                <w:szCs w:val="24"/>
                <w14:textFill>
                  <w14:solidFill>
                    <w14:schemeClr w14:val="tx1"/>
                  </w14:solidFill>
                </w14:textFill>
              </w:rPr>
              <w:t>水管角铁、电线电缆、开关插座、五金工具、电动工具、扫帚、拖把等</w:t>
            </w:r>
          </w:p>
        </w:tc>
        <w:tc>
          <w:tcPr>
            <w:tcW w:w="1305" w:type="dxa"/>
            <w:noWrap/>
            <w:vAlign w:val="center"/>
          </w:tcPr>
          <w:p>
            <w:pP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维护、保养</w:t>
            </w:r>
          </w:p>
        </w:tc>
        <w:tc>
          <w:tcPr>
            <w:tcW w:w="1215" w:type="dxa"/>
            <w:noWrap/>
            <w:vAlign w:val="center"/>
          </w:tcPr>
          <w:p>
            <w:pP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根据需求</w:t>
            </w:r>
          </w:p>
        </w:tc>
        <w:tc>
          <w:tcPr>
            <w:tcW w:w="966" w:type="dxa"/>
            <w:shd w:val="clear" w:color="auto" w:fill="auto"/>
            <w:noWrap/>
            <w:vAlign w:val="center"/>
          </w:tcPr>
          <w:p>
            <w:pPr>
              <w:pStyle w:val="2"/>
              <w:ind w:left="0" w:leftChars="0"/>
            </w:pPr>
            <w:r>
              <w:rPr>
                <w:rFonts w:hint="eastAsia"/>
              </w:rPr>
              <w:t>A包：1</w:t>
            </w:r>
          </w:p>
          <w:p>
            <w:pPr>
              <w:pStyle w:val="2"/>
              <w:ind w:left="0" w:leftChars="0"/>
            </w:pPr>
            <w:r>
              <w:rPr>
                <w:rFonts w:hint="eastAsia"/>
              </w:rPr>
              <w:t>B包：1</w:t>
            </w:r>
          </w:p>
          <w:p>
            <w:pPr>
              <w:pStyle w:val="2"/>
              <w:ind w:left="0" w:leftChars="0"/>
            </w:pPr>
            <w:r>
              <w:rPr>
                <w:rFonts w:hint="eastAsia"/>
              </w:rPr>
              <w:t>C包：1</w:t>
            </w:r>
          </w:p>
          <w:p>
            <w:pPr>
              <w:rPr>
                <w:rFonts w:ascii="仿宋" w:hAnsi="仿宋" w:eastAsia="仿宋" w:cs="仿宋"/>
                <w:color w:val="FF0000"/>
                <w:sz w:val="24"/>
                <w:szCs w:val="24"/>
              </w:rPr>
            </w:pPr>
            <w:r>
              <w:rPr>
                <w:rFonts w:hint="eastAsia"/>
              </w:rPr>
              <w:t>D包：1</w:t>
            </w:r>
          </w:p>
        </w:tc>
      </w:tr>
    </w:tbl>
    <w:p>
      <w:pPr>
        <w:numPr>
          <w:ilvl w:val="0"/>
          <w:numId w:val="2"/>
        </w:num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质量与技术要求</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1、所有产品必须符合国家有关标准；</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2、各产品必须由正规厂家生产。</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五、询价供应商资格要求：</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1.符合《政府采购法》第二十二条规定</w:t>
      </w:r>
      <w:r>
        <w:rPr>
          <w:rFonts w:hint="eastAsia" w:ascii="仿宋" w:hAnsi="仿宋" w:eastAsia="仿宋" w:cs="仿宋"/>
          <w:sz w:val="32"/>
          <w:szCs w:val="32"/>
        </w:rPr>
        <w:t>，独立承担民事责任和履行合同能力</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2.从事该物品的生产或销售，</w:t>
      </w:r>
      <w:r>
        <w:rPr>
          <w:rFonts w:hint="eastAsia" w:ascii="仿宋" w:hAnsi="仿宋" w:eastAsia="仿宋" w:cs="仿宋"/>
          <w:sz w:val="32"/>
          <w:szCs w:val="32"/>
        </w:rPr>
        <w:t>且营业执照中具有相应经营范围</w:t>
      </w:r>
      <w:r>
        <w:rPr>
          <w:rFonts w:hint="eastAsia" w:ascii="仿宋" w:hAnsi="仿宋" w:eastAsia="仿宋" w:cs="仿宋"/>
          <w:color w:val="000000" w:themeColor="text1"/>
          <w:sz w:val="32"/>
          <w:szCs w:val="32"/>
          <w14:textFill>
            <w14:solidFill>
              <w14:schemeClr w14:val="tx1"/>
            </w14:solidFill>
          </w14:textFill>
        </w:rPr>
        <w:t>，并具有良好的工作业绩和履约记录。</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3.有较强的专业技术队伍，确保提供快速的售后服务。</w:t>
      </w:r>
    </w:p>
    <w:p>
      <w:pPr>
        <w:spacing w:line="460" w:lineRule="exact"/>
        <w:rPr>
          <w:rFonts w:ascii="仿宋" w:hAnsi="仿宋" w:eastAsia="仿宋" w:cs="仿宋"/>
          <w:color w:val="FF0000"/>
          <w:sz w:val="32"/>
          <w:szCs w:val="32"/>
        </w:rPr>
      </w:pPr>
      <w:r>
        <w:rPr>
          <w:rFonts w:hint="eastAsia" w:ascii="仿宋" w:hAnsi="仿宋" w:eastAsia="仿宋" w:cs="仿宋"/>
          <w:sz w:val="32"/>
          <w:szCs w:val="32"/>
        </w:rPr>
        <w:t>4.不接受联合体投标</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六、其他事项：</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递交报价单时须提供以下资料</w:t>
      </w:r>
      <w:r>
        <w:rPr>
          <w:rFonts w:hint="eastAsia" w:ascii="仿宋" w:hAnsi="仿宋" w:eastAsia="仿宋" w:cs="仿宋"/>
          <w:b/>
          <w:bCs/>
          <w:color w:val="000000" w:themeColor="text1"/>
          <w:sz w:val="32"/>
          <w:szCs w:val="32"/>
          <w14:textFill>
            <w14:solidFill>
              <w14:schemeClr w14:val="tx1"/>
            </w14:solidFill>
          </w14:textFill>
        </w:rPr>
        <w:t>（复印件需加盖单位公章）：</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b/>
          <w:bCs/>
          <w:color w:val="000000" w:themeColor="text1"/>
          <w:sz w:val="32"/>
          <w:szCs w:val="32"/>
          <w14:textFill>
            <w14:solidFill>
              <w14:schemeClr w14:val="tx1"/>
            </w14:solidFill>
          </w14:textFill>
        </w:rPr>
        <w:t>有效的</w:t>
      </w:r>
      <w:r>
        <w:rPr>
          <w:rFonts w:hint="eastAsia" w:ascii="仿宋" w:hAnsi="仿宋" w:eastAsia="仿宋" w:cs="仿宋"/>
          <w:b/>
          <w:bCs/>
          <w:color w:val="000000" w:themeColor="text1"/>
          <w:sz w:val="28"/>
          <w:szCs w:val="28"/>
          <w14:textFill>
            <w14:solidFill>
              <w14:schemeClr w14:val="tx1"/>
            </w14:solidFill>
          </w14:textFill>
        </w:rPr>
        <w:t>营业执照副本、</w:t>
      </w:r>
      <w:r>
        <w:rPr>
          <w:rFonts w:hint="eastAsia" w:ascii="仿宋" w:hAnsi="仿宋" w:eastAsia="仿宋" w:cs="仿宋"/>
          <w:b/>
          <w:bCs/>
          <w:sz w:val="28"/>
          <w:szCs w:val="28"/>
        </w:rPr>
        <w:t>银行基本账户</w:t>
      </w:r>
      <w:r>
        <w:rPr>
          <w:rFonts w:hint="eastAsia" w:ascii="仿宋" w:hAnsi="仿宋" w:eastAsia="仿宋" w:cs="仿宋"/>
          <w:b/>
          <w:bCs/>
          <w:color w:val="000000" w:themeColor="text1"/>
          <w:sz w:val="28"/>
          <w:szCs w:val="28"/>
          <w14:textFill>
            <w14:solidFill>
              <w14:schemeClr w14:val="tx1"/>
            </w14:solidFill>
          </w14:textFill>
        </w:rPr>
        <w:t>等材料复印件</w:t>
      </w:r>
      <w:r>
        <w:rPr>
          <w:rFonts w:hint="eastAsia" w:ascii="仿宋" w:hAnsi="仿宋" w:eastAsia="仿宋" w:cs="仿宋"/>
          <w:b/>
          <w:bCs/>
          <w:color w:val="000000" w:themeColor="text1"/>
          <w:sz w:val="32"/>
          <w:szCs w:val="32"/>
          <w14:textFill>
            <w14:solidFill>
              <w14:schemeClr w14:val="tx1"/>
            </w14:solidFill>
          </w14:textFill>
        </w:rPr>
        <w:t>。</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2.报价单需写明对采购单位提出的供货要求作出的相关承诺，并加盖供货单位公章。</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3.物品报价文件格式（报价应包括产品的运费及税费等一切费用）；</w:t>
      </w:r>
    </w:p>
    <w:p>
      <w:pPr>
        <w:spacing w:line="460" w:lineRule="exact"/>
        <w:rPr>
          <w:rFonts w:ascii="仿宋" w:hAnsi="仿宋" w:eastAsia="仿宋" w:cs="仿宋"/>
          <w:color w:val="000000" w:themeColor="text1"/>
          <w:sz w:val="32"/>
          <w14:textFill>
            <w14:solidFill>
              <w14:schemeClr w14:val="tx1"/>
            </w14:solidFill>
          </w14:textFill>
        </w:rPr>
      </w:pPr>
      <w:bookmarkStart w:id="0" w:name="_Toc12544"/>
      <w:bookmarkEnd w:id="0"/>
      <w:r>
        <w:rPr>
          <w:rFonts w:hint="eastAsia" w:ascii="仿宋" w:hAnsi="仿宋" w:eastAsia="仿宋" w:cs="仿宋"/>
          <w:color w:val="000000" w:themeColor="text1"/>
          <w:sz w:val="32"/>
          <w14:textFill>
            <w14:solidFill>
              <w14:schemeClr w14:val="tx1"/>
            </w14:solidFill>
          </w14:textFill>
        </w:rPr>
        <w:t>七、报价投递方式及时间：</w:t>
      </w:r>
    </w:p>
    <w:p>
      <w:pPr>
        <w:spacing w:line="4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（一）截止时间：2019年</w:t>
      </w:r>
      <w:r>
        <w:rPr>
          <w:rFonts w:hint="eastAsia" w:ascii="仿宋" w:hAnsi="仿宋" w:eastAsia="仿宋" w:cs="仿宋"/>
          <w:color w:val="000000" w:themeColor="text1"/>
          <w:sz w:val="28"/>
          <w:szCs w:val="28"/>
          <w:lang w:val="en-US" w:eastAsia="zh-CN"/>
          <w14:textFill>
            <w14:solidFill>
              <w14:schemeClr w14:val="tx1"/>
            </w14:solidFill>
          </w14:textFill>
        </w:rPr>
        <w:t>10</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9</w:t>
      </w:r>
      <w:r>
        <w:rPr>
          <w:rFonts w:hint="eastAsia" w:ascii="仿宋" w:hAnsi="仿宋" w:eastAsia="仿宋" w:cs="仿宋"/>
          <w:color w:val="000000" w:themeColor="text1"/>
          <w:sz w:val="28"/>
          <w:szCs w:val="28"/>
          <w14:textFill>
            <w14:solidFill>
              <w14:schemeClr w14:val="tx1"/>
            </w14:solidFill>
          </w14:textFill>
        </w:rPr>
        <w:t>日(下午14:30时止)。</w:t>
      </w:r>
    </w:p>
    <w:p>
      <w:pPr>
        <w:spacing w:line="4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（二）现场报价或邮寄报价：</w:t>
      </w:r>
    </w:p>
    <w:p>
      <w:pPr>
        <w:spacing w:line="460" w:lineRule="exact"/>
        <w:ind w:firstLine="56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请</w:t>
      </w:r>
      <w:r>
        <w:rPr>
          <w:rFonts w:hint="eastAsia" w:ascii="仿宋" w:hAnsi="仿宋" w:eastAsia="仿宋" w:cs="仿宋"/>
          <w:color w:val="000000" w:themeColor="text1"/>
          <w:sz w:val="32"/>
          <w14:textFill>
            <w14:solidFill>
              <w14:schemeClr w14:val="tx1"/>
            </w14:solidFill>
          </w14:textFill>
        </w:rPr>
        <w:t>各参与供货商于规定时间内，</w:t>
      </w:r>
      <w:r>
        <w:rPr>
          <w:rFonts w:hint="eastAsia" w:ascii="仿宋" w:hAnsi="仿宋" w:eastAsia="仿宋" w:cs="仿宋"/>
          <w:color w:val="000000" w:themeColor="text1"/>
          <w:sz w:val="28"/>
          <w:szCs w:val="28"/>
          <w14:textFill>
            <w14:solidFill>
              <w14:schemeClr w14:val="tx1"/>
            </w14:solidFill>
          </w14:textFill>
        </w:rPr>
        <w:t>将</w:t>
      </w:r>
      <w:r>
        <w:rPr>
          <w:rFonts w:hint="eastAsia" w:ascii="仿宋" w:hAnsi="仿宋" w:eastAsia="仿宋" w:cs="仿宋"/>
          <w:b/>
          <w:bCs/>
          <w:color w:val="000000" w:themeColor="text1"/>
          <w:sz w:val="28"/>
          <w:szCs w:val="28"/>
          <w14:textFill>
            <w14:solidFill>
              <w14:schemeClr w14:val="tx1"/>
            </w14:solidFill>
          </w14:textFill>
        </w:rPr>
        <w:t>营业执照副本、</w:t>
      </w:r>
      <w:r>
        <w:rPr>
          <w:rFonts w:hint="eastAsia" w:ascii="仿宋" w:hAnsi="仿宋" w:eastAsia="仿宋" w:cs="仿宋"/>
          <w:b/>
          <w:bCs/>
          <w:sz w:val="28"/>
          <w:szCs w:val="28"/>
        </w:rPr>
        <w:t>银行基本账户</w:t>
      </w:r>
      <w:r>
        <w:rPr>
          <w:rFonts w:hint="eastAsia" w:ascii="仿宋" w:hAnsi="仿宋" w:eastAsia="仿宋" w:cs="仿宋"/>
          <w:b/>
          <w:bCs/>
          <w:color w:val="000000" w:themeColor="text1"/>
          <w:sz w:val="28"/>
          <w:szCs w:val="28"/>
          <w14:textFill>
            <w14:solidFill>
              <w14:schemeClr w14:val="tx1"/>
            </w14:solidFill>
          </w14:textFill>
        </w:rPr>
        <w:t>等材料复印件和物品报价文件(</w:t>
      </w:r>
      <w:r>
        <w:rPr>
          <w:rFonts w:hint="eastAsia" w:ascii="仿宋" w:hAnsi="仿宋" w:eastAsia="仿宋" w:cs="仿宋"/>
          <w:b/>
          <w:bCs/>
          <w:color w:val="000000" w:themeColor="text1"/>
          <w:sz w:val="32"/>
          <w14:textFill>
            <w14:solidFill>
              <w14:schemeClr w14:val="tx1"/>
            </w14:solidFill>
          </w14:textFill>
        </w:rPr>
        <w:t>在文件封面上写明项目、联系电话、联系人并</w:t>
      </w:r>
      <w:r>
        <w:rPr>
          <w:rFonts w:hint="eastAsia" w:ascii="仿宋" w:hAnsi="仿宋" w:eastAsia="仿宋" w:cs="仿宋"/>
          <w:b/>
          <w:bCs/>
          <w:color w:val="000000" w:themeColor="text1"/>
          <w:sz w:val="28"/>
          <w:szCs w:val="28"/>
          <w14:textFill>
            <w14:solidFill>
              <w14:schemeClr w14:val="tx1"/>
            </w14:solidFill>
          </w14:textFill>
        </w:rPr>
        <w:t>加盖公章并密封)</w:t>
      </w:r>
      <w:r>
        <w:rPr>
          <w:rFonts w:hint="eastAsia" w:ascii="仿宋" w:hAnsi="仿宋" w:eastAsia="仿宋" w:cs="仿宋"/>
          <w:color w:val="000000" w:themeColor="text1"/>
          <w:sz w:val="28"/>
          <w:szCs w:val="28"/>
          <w14:textFill>
            <w14:solidFill>
              <w14:schemeClr w14:val="tx1"/>
            </w14:solidFill>
          </w14:textFill>
        </w:rPr>
        <w:t>在襄阳市殡仪馆办公楼一楼会议室递交文件</w:t>
      </w:r>
    </w:p>
    <w:p>
      <w:pPr>
        <w:numPr>
          <w:ilvl w:val="0"/>
          <w:numId w:val="3"/>
        </w:numPr>
        <w:spacing w:line="460" w:lineRule="exact"/>
        <w:ind w:firstLine="560"/>
        <w:rPr>
          <w:rFonts w:ascii="仿宋" w:hAnsi="仿宋" w:eastAsia="仿宋" w:cs="仿宋"/>
          <w:color w:val="000000" w:themeColor="text1"/>
          <w:sz w:val="32"/>
          <w14:textFill>
            <w14:solidFill>
              <w14:schemeClr w14:val="tx1"/>
            </w14:solidFill>
          </w14:textFill>
        </w:rPr>
      </w:pPr>
      <w:r>
        <w:rPr>
          <w:rFonts w:hint="eastAsia" w:ascii="仿宋" w:hAnsi="仿宋" w:eastAsia="仿宋" w:cs="仿宋"/>
          <w:color w:val="000000" w:themeColor="text1"/>
          <w:sz w:val="32"/>
          <w14:textFill>
            <w14:solidFill>
              <w14:schemeClr w14:val="tx1"/>
            </w14:solidFill>
          </w14:textFill>
        </w:rPr>
        <w:t>本地供应商：询价当天</w:t>
      </w:r>
      <w:r>
        <w:rPr>
          <w:rFonts w:hint="eastAsia" w:ascii="仿宋" w:hAnsi="仿宋" w:eastAsia="仿宋" w:cs="仿宋"/>
          <w:color w:val="000000" w:themeColor="text1"/>
          <w:sz w:val="32"/>
          <w:lang w:val="en-US" w:eastAsia="zh-CN"/>
          <w14:textFill>
            <w14:solidFill>
              <w14:schemeClr w14:val="tx1"/>
            </w14:solidFill>
          </w14:textFill>
        </w:rPr>
        <w:t>10</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9</w:t>
      </w:r>
      <w:r>
        <w:rPr>
          <w:rFonts w:hint="eastAsia" w:ascii="仿宋" w:hAnsi="仿宋" w:eastAsia="仿宋" w:cs="仿宋"/>
          <w:color w:val="000000" w:themeColor="text1"/>
          <w:sz w:val="28"/>
          <w:szCs w:val="28"/>
          <w14:textFill>
            <w14:solidFill>
              <w14:schemeClr w14:val="tx1"/>
            </w14:solidFill>
          </w14:textFill>
        </w:rPr>
        <w:t>日下午14:30时请将需求文件</w:t>
      </w:r>
      <w:r>
        <w:rPr>
          <w:rFonts w:hint="eastAsia" w:ascii="仿宋" w:hAnsi="仿宋" w:eastAsia="仿宋" w:cs="仿宋"/>
          <w:color w:val="000000" w:themeColor="text1"/>
          <w:sz w:val="32"/>
          <w14:textFill>
            <w14:solidFill>
              <w14:schemeClr w14:val="tx1"/>
            </w14:solidFill>
          </w14:textFill>
        </w:rPr>
        <w:t>连同样品送达襄阳市殡仪馆</w:t>
      </w:r>
    </w:p>
    <w:p>
      <w:pPr>
        <w:spacing w:line="460" w:lineRule="exact"/>
        <w:ind w:firstLine="560" w:firstLineChars="200"/>
        <w:rPr>
          <w:color w:val="000000" w:themeColor="text1"/>
          <w14:textFill>
            <w14:solidFill>
              <w14:schemeClr w14:val="tx1"/>
            </w14:solidFill>
          </w14:textFill>
        </w:rPr>
      </w:pPr>
      <w:r>
        <w:rPr>
          <w:rFonts w:hint="eastAsia"/>
          <w:color w:val="000000" w:themeColor="text1"/>
          <w:sz w:val="28"/>
          <w:szCs w:val="28"/>
          <w14:textFill>
            <w14:solidFill>
              <w14:schemeClr w14:val="tx1"/>
            </w14:solidFill>
          </w14:textFill>
        </w:rPr>
        <w:t>（2）</w:t>
      </w:r>
      <w:r>
        <w:rPr>
          <w:rFonts w:hint="eastAsia" w:ascii="仿宋" w:hAnsi="仿宋" w:eastAsia="仿宋" w:cs="仿宋"/>
          <w:color w:val="000000" w:themeColor="text1"/>
          <w:sz w:val="32"/>
          <w14:textFill>
            <w14:solidFill>
              <w14:schemeClr w14:val="tx1"/>
            </w14:solidFill>
          </w14:textFill>
        </w:rPr>
        <w:t>非本地供应商：可同当地供货商一样当天现场报价也可于2019年</w:t>
      </w:r>
      <w:r>
        <w:rPr>
          <w:rFonts w:hint="eastAsia" w:ascii="仿宋" w:hAnsi="仿宋" w:eastAsia="仿宋" w:cs="仿宋"/>
          <w:color w:val="000000" w:themeColor="text1"/>
          <w:sz w:val="32"/>
          <w:lang w:val="en-US" w:eastAsia="zh-CN"/>
          <w14:textFill>
            <w14:solidFill>
              <w14:schemeClr w14:val="tx1"/>
            </w14:solidFill>
          </w14:textFill>
        </w:rPr>
        <w:t>10</w:t>
      </w:r>
      <w:r>
        <w:rPr>
          <w:rFonts w:hint="eastAsia" w:ascii="仿宋" w:hAnsi="仿宋" w:eastAsia="仿宋" w:cs="仿宋"/>
          <w:color w:val="000000" w:themeColor="text1"/>
          <w:sz w:val="32"/>
          <w14:textFill>
            <w14:solidFill>
              <w14:schemeClr w14:val="tx1"/>
            </w14:solidFill>
          </w14:textFill>
        </w:rPr>
        <w:t>月</w:t>
      </w:r>
      <w:r>
        <w:rPr>
          <w:rFonts w:hint="eastAsia" w:ascii="仿宋" w:hAnsi="仿宋" w:eastAsia="仿宋" w:cs="仿宋"/>
          <w:color w:val="000000" w:themeColor="text1"/>
          <w:sz w:val="32"/>
          <w:lang w:val="en-US" w:eastAsia="zh-CN"/>
          <w14:textFill>
            <w14:solidFill>
              <w14:schemeClr w14:val="tx1"/>
            </w14:solidFill>
          </w14:textFill>
        </w:rPr>
        <w:t>9</w:t>
      </w:r>
      <w:r>
        <w:rPr>
          <w:rFonts w:hint="eastAsia" w:ascii="仿宋" w:hAnsi="仿宋" w:eastAsia="仿宋" w:cs="仿宋"/>
          <w:color w:val="000000" w:themeColor="text1"/>
          <w:sz w:val="32"/>
          <w14:textFill>
            <w14:solidFill>
              <w14:schemeClr w14:val="tx1"/>
            </w14:solidFill>
          </w14:textFill>
        </w:rPr>
        <w:t>日前将文件连同样品一并寄到襄阳市殡仪馆办公室</w:t>
      </w:r>
      <w:r>
        <w:rPr>
          <w:rFonts w:hint="eastAsia" w:ascii="仿宋" w:hAnsi="仿宋" w:eastAsia="仿宋" w:cs="仿宋"/>
          <w:sz w:val="32"/>
        </w:rPr>
        <w:t>并注明所投项目及包号</w:t>
      </w:r>
      <w:r>
        <w:rPr>
          <w:rFonts w:hint="eastAsia" w:ascii="仿宋" w:hAnsi="仿宋" w:eastAsia="仿宋" w:cs="仿宋"/>
          <w:color w:val="000000" w:themeColor="text1"/>
          <w:sz w:val="32"/>
          <w14:textFill>
            <w14:solidFill>
              <w14:schemeClr w14:val="tx1"/>
            </w14:solidFill>
          </w14:textFill>
        </w:rPr>
        <w:t>（地址：湖北省襄阳市高新区团山大道183号联系电话：0710-3810768）。</w:t>
      </w:r>
    </w:p>
    <w:p>
      <w:p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八、询价采购评比方法：</w:t>
      </w:r>
    </w:p>
    <w:p>
      <w:pPr>
        <w:spacing w:line="460" w:lineRule="exact"/>
        <w:ind w:firstLine="688" w:firstLineChars="200"/>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我单位评比小组将本着公平、公正、公开原则，对各供货商报价、产品质量、服务、交货期、信誉及其它各方面因素综合评定：</w:t>
      </w:r>
    </w:p>
    <w:p>
      <w:pPr>
        <w:numPr>
          <w:ilvl w:val="0"/>
          <w:numId w:val="4"/>
        </w:num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报价文件符合要求</w:t>
      </w:r>
    </w:p>
    <w:p>
      <w:pPr>
        <w:numPr>
          <w:ilvl w:val="0"/>
          <w:numId w:val="4"/>
        </w:num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报价合理，对采购者有利</w:t>
      </w:r>
    </w:p>
    <w:p>
      <w:pPr>
        <w:numPr>
          <w:ilvl w:val="0"/>
          <w:numId w:val="4"/>
        </w:num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供货商具有履约能力</w:t>
      </w:r>
    </w:p>
    <w:p>
      <w:pPr>
        <w:pStyle w:val="11"/>
        <w:numPr>
          <w:ilvl w:val="0"/>
          <w:numId w:val="4"/>
        </w:numPr>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能够提供最佳服务，保证质量</w:t>
      </w:r>
    </w:p>
    <w:p>
      <w:pPr>
        <w:pStyle w:val="11"/>
        <w:numPr>
          <w:ilvl w:val="0"/>
          <w:numId w:val="4"/>
        </w:numPr>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对于供应商报价高于同期媒体公布价格的，评定小组有权作废标处理</w:t>
      </w:r>
    </w:p>
    <w:p>
      <w:pPr>
        <w:numPr>
          <w:ilvl w:val="0"/>
          <w:numId w:val="4"/>
        </w:num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提供的同等产品取报价最低者，同等价格取报价物品质量好的。</w:t>
      </w:r>
      <w:bookmarkStart w:id="1" w:name="_Toc179632627"/>
      <w:bookmarkStart w:id="2" w:name="_Toc243475830"/>
      <w:bookmarkStart w:id="3" w:name="_Toc22303"/>
      <w:bookmarkStart w:id="4" w:name="_Toc238797615"/>
      <w:bookmarkStart w:id="5" w:name="_Toc238552260"/>
    </w:p>
    <w:p>
      <w:p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九、说明</w:t>
      </w:r>
    </w:p>
    <w:p>
      <w:pPr>
        <w:numPr>
          <w:ilvl w:val="0"/>
          <w:numId w:val="5"/>
        </w:num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报价文件一律不退，请投标商自留底稿</w:t>
      </w:r>
    </w:p>
    <w:p>
      <w:pPr>
        <w:numPr>
          <w:ilvl w:val="0"/>
          <w:numId w:val="5"/>
        </w:numPr>
        <w:spacing w:line="460" w:lineRule="exact"/>
        <w:rPr>
          <w:rFonts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经我馆研究确定成交（中标）供货商后并通知，对其他未中标供货商不予通知</w:t>
      </w:r>
    </w:p>
    <w:p>
      <w:pPr>
        <w:numPr>
          <w:ilvl w:val="0"/>
          <w:numId w:val="5"/>
        </w:numPr>
        <w:spacing w:line="460" w:lineRule="exact"/>
        <w:rPr>
          <w:rFonts w:hint="eastAsia" w:ascii="仿宋" w:hAnsi="仿宋" w:eastAsia="仿宋" w:cs="仿宋"/>
          <w:color w:val="000000" w:themeColor="text1"/>
          <w:spacing w:val="12"/>
          <w:sz w:val="32"/>
          <w:szCs w:val="32"/>
          <w14:textFill>
            <w14:solidFill>
              <w14:schemeClr w14:val="tx1"/>
            </w14:solidFill>
          </w14:textFill>
        </w:rPr>
      </w:pPr>
      <w:r>
        <w:rPr>
          <w:rFonts w:hint="eastAsia" w:ascii="仿宋" w:hAnsi="仿宋" w:eastAsia="仿宋" w:cs="仿宋"/>
          <w:color w:val="000000" w:themeColor="text1"/>
          <w:spacing w:val="12"/>
          <w:sz w:val="32"/>
          <w:szCs w:val="32"/>
          <w14:textFill>
            <w14:solidFill>
              <w14:schemeClr w14:val="tx1"/>
            </w14:solidFill>
          </w14:textFill>
        </w:rPr>
        <w:t>接到成交（中标</w:t>
      </w:r>
      <w:r>
        <w:rPr>
          <w:rFonts w:hint="eastAsia" w:ascii="仿宋" w:hAnsi="仿宋" w:eastAsia="仿宋" w:cs="仿宋"/>
          <w:color w:val="000000" w:themeColor="text1"/>
          <w:spacing w:val="12"/>
          <w:sz w:val="32"/>
          <w:szCs w:val="32"/>
          <w:lang w:val="en-US" w:eastAsia="zh-CN"/>
          <w14:textFill>
            <w14:solidFill>
              <w14:schemeClr w14:val="tx1"/>
            </w14:solidFill>
          </w14:textFill>
        </w:rPr>
        <w:t>)</w:t>
      </w:r>
      <w:r>
        <w:rPr>
          <w:rFonts w:hint="eastAsia" w:ascii="仿宋" w:hAnsi="仿宋" w:eastAsia="仿宋" w:cs="仿宋"/>
          <w:color w:val="000000" w:themeColor="text1"/>
          <w:spacing w:val="12"/>
          <w:sz w:val="32"/>
          <w:szCs w:val="32"/>
          <w14:textFill>
            <w14:solidFill>
              <w14:schemeClr w14:val="tx1"/>
            </w14:solidFill>
          </w14:textFill>
        </w:rPr>
        <w:t>通知后须在十五个工作日内前来我馆签订合同，如发生中标供货商未按规定时间签订合同的，我馆将视其放弃，并有权决定第二个中标供货商或重新组织采购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color w:val="000000" w:themeColor="text1"/>
          <w14:textFill>
            <w14:solidFill>
              <w14:schemeClr w14:val="tx1"/>
            </w14:solidFill>
          </w14:textFill>
        </w:rPr>
      </w:pPr>
      <w:r>
        <w:rPr>
          <w:rFonts w:hint="eastAsia" w:ascii="仿宋" w:hAnsi="仿宋" w:eastAsia="仿宋" w:cs="仿宋"/>
          <w:b w:val="0"/>
          <w:bCs w:val="0"/>
          <w:color w:val="000000" w:themeColor="text1"/>
          <w14:textFill>
            <w14:solidFill>
              <w14:schemeClr w14:val="tx1"/>
            </w14:solidFill>
          </w14:textFill>
        </w:rPr>
        <w:t>十、合同条款（见附件一）</w:t>
      </w:r>
    </w:p>
    <w:p>
      <w:pPr>
        <w:spacing w:line="460" w:lineRule="exact"/>
        <w:rPr>
          <w:color w:val="000000" w:themeColor="text1"/>
          <w14:textFill>
            <w14:solidFill>
              <w14:schemeClr w14:val="tx1"/>
            </w14:solidFill>
          </w14:textFill>
        </w:rPr>
      </w:pPr>
    </w:p>
    <w:p>
      <w:pPr>
        <w:spacing w:line="460" w:lineRule="exact"/>
        <w:rPr>
          <w:color w:val="000000" w:themeColor="text1"/>
          <w14:textFill>
            <w14:solidFill>
              <w14:schemeClr w14:val="tx1"/>
            </w14:solidFill>
          </w14:textFill>
        </w:rPr>
      </w:pPr>
    </w:p>
    <w:p>
      <w:pPr>
        <w:spacing w:line="460" w:lineRule="exact"/>
        <w:rPr>
          <w:color w:val="000000" w:themeColor="text1"/>
          <w14:textFill>
            <w14:solidFill>
              <w14:schemeClr w14:val="tx1"/>
            </w14:solidFill>
          </w14:textFill>
        </w:rPr>
      </w:pPr>
    </w:p>
    <w:p>
      <w:pPr>
        <w:spacing w:line="460" w:lineRule="exact"/>
        <w:rPr>
          <w:color w:val="000000" w:themeColor="text1"/>
          <w14:textFill>
            <w14:solidFill>
              <w14:schemeClr w14:val="tx1"/>
            </w14:solidFill>
          </w14:textFill>
        </w:rPr>
      </w:pPr>
    </w:p>
    <w:p>
      <w:pPr>
        <w:spacing w:line="460" w:lineRule="exact"/>
        <w:rPr>
          <w:color w:val="000000" w:themeColor="text1"/>
          <w14:textFill>
            <w14:solidFill>
              <w14:schemeClr w14:val="tx1"/>
            </w14:solidFill>
          </w14:textFill>
        </w:rPr>
      </w:pPr>
    </w:p>
    <w:p>
      <w:pPr>
        <w:spacing w:line="460" w:lineRule="exact"/>
        <w:rPr>
          <w:color w:val="000000" w:themeColor="text1"/>
          <w14:textFill>
            <w14:solidFill>
              <w14:schemeClr w14:val="tx1"/>
            </w14:solidFill>
          </w14:textFill>
        </w:rPr>
      </w:pPr>
    </w:p>
    <w:p>
      <w:pPr>
        <w:spacing w:line="460" w:lineRule="exact"/>
        <w:rPr>
          <w:rFonts w:ascii="仿宋" w:hAnsi="仿宋" w:eastAsia="仿宋" w:cs="仿宋"/>
          <w:color w:val="000000" w:themeColor="text1"/>
          <w:sz w:val="32"/>
          <w:szCs w:val="32"/>
          <w14:textFill>
            <w14:solidFill>
              <w14:schemeClr w14:val="tx1"/>
            </w14:solidFill>
          </w14:textFill>
        </w:rPr>
      </w:pP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襄阳市殡仪馆</w:t>
      </w:r>
    </w:p>
    <w:p>
      <w:pPr>
        <w:spacing w:line="46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2019年9月</w:t>
      </w:r>
      <w:r>
        <w:rPr>
          <w:rFonts w:hint="eastAsia" w:ascii="仿宋" w:hAnsi="仿宋" w:eastAsia="仿宋" w:cs="仿宋"/>
          <w:color w:val="000000" w:themeColor="text1"/>
          <w:sz w:val="32"/>
          <w:szCs w:val="32"/>
          <w:lang w:val="en-US" w:eastAsia="zh-CN"/>
          <w14:textFill>
            <w14:solidFill>
              <w14:schemeClr w14:val="tx1"/>
            </w14:solidFill>
          </w14:textFill>
        </w:rPr>
        <w:t>27</w:t>
      </w:r>
      <w:bookmarkStart w:id="12" w:name="_GoBack"/>
      <w:bookmarkEnd w:id="12"/>
      <w:r>
        <w:rPr>
          <w:rFonts w:hint="eastAsia" w:ascii="仿宋" w:hAnsi="仿宋" w:eastAsia="仿宋" w:cs="仿宋"/>
          <w:color w:val="000000" w:themeColor="text1"/>
          <w:sz w:val="32"/>
          <w:szCs w:val="32"/>
          <w14:textFill>
            <w14:solidFill>
              <w14:schemeClr w14:val="tx1"/>
            </w14:solidFill>
          </w14:textFill>
        </w:rPr>
        <w:t>日</w:t>
      </w:r>
    </w:p>
    <w:p>
      <w:pPr>
        <w:spacing w:line="460" w:lineRule="exact"/>
        <w:rPr>
          <w:color w:val="000000" w:themeColor="text1"/>
          <w14:textFill>
            <w14:solidFill>
              <w14:schemeClr w14:val="tx1"/>
            </w14:solidFill>
          </w14:textFill>
        </w:rPr>
      </w:pPr>
    </w:p>
    <w:p>
      <w:pPr>
        <w:spacing w:line="460" w:lineRule="exact"/>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4"/>
        <w:rPr>
          <w:rFonts w:ascii="黑体" w:hAnsi="仿宋_GB2312"/>
          <w:b w:val="0"/>
          <w:color w:val="000000" w:themeColor="text1"/>
          <w14:textFill>
            <w14:solidFill>
              <w14:schemeClr w14:val="tx1"/>
            </w14:solidFill>
          </w14:textFill>
        </w:rPr>
      </w:pPr>
      <w:r>
        <w:rPr>
          <w:rFonts w:hint="eastAsia" w:ascii="黑体" w:hAnsi="仿宋_GB2312"/>
          <w:b w:val="0"/>
          <w:color w:val="000000" w:themeColor="text1"/>
          <w14:textFill>
            <w14:solidFill>
              <w14:schemeClr w14:val="tx1"/>
            </w14:solidFill>
          </w14:textFill>
        </w:rPr>
        <w:t xml:space="preserve">附件一：  </w:t>
      </w:r>
    </w:p>
    <w:p>
      <w:pPr>
        <w:pStyle w:val="4"/>
        <w:jc w:val="center"/>
        <w:rPr>
          <w:rFonts w:ascii="黑体" w:hAnsi="仿宋_GB2312"/>
          <w:b w:val="0"/>
          <w:color w:val="000000" w:themeColor="text1"/>
          <w14:textFill>
            <w14:solidFill>
              <w14:schemeClr w14:val="tx1"/>
            </w14:solidFill>
          </w14:textFill>
        </w:rPr>
      </w:pPr>
      <w:r>
        <w:rPr>
          <w:rFonts w:hint="eastAsia" w:ascii="黑体" w:hAnsi="仿宋_GB2312"/>
          <w:b w:val="0"/>
          <w:color w:val="000000" w:themeColor="text1"/>
          <w14:textFill>
            <w14:solidFill>
              <w14:schemeClr w14:val="tx1"/>
            </w14:solidFill>
          </w14:textFill>
        </w:rPr>
        <w:t>合同条款及格式</w:t>
      </w:r>
      <w:bookmarkEnd w:id="1"/>
      <w:bookmarkEnd w:id="2"/>
      <w:bookmarkEnd w:id="3"/>
      <w:bookmarkEnd w:id="4"/>
      <w:bookmarkEnd w:id="5"/>
    </w:p>
    <w:p>
      <w:pPr>
        <w:pStyle w:val="7"/>
        <w:widowControl/>
        <w:numPr>
          <w:ilvl w:val="0"/>
          <w:numId w:val="6"/>
        </w:numPr>
        <w:spacing w:before="0" w:beforeAutospacing="0" w:after="136" w:afterAutospacing="0" w:line="360" w:lineRule="auto"/>
        <w:rPr>
          <w:rFonts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sz w:val="32"/>
          <w:szCs w:val="32"/>
          <w:u w:val="single"/>
          <w14:textFill>
            <w14:solidFill>
              <w14:schemeClr w14:val="tx1"/>
            </w14:solidFill>
          </w14:textFill>
        </w:rPr>
        <w:t>资格准入招标结束后，采购产品的最终款式由襄阳市殡仪馆与中标单位洽谈商定。不保证向每个中标人的最低采购量或最低采购金额。</w:t>
      </w:r>
    </w:p>
    <w:p>
      <w:pPr>
        <w:pStyle w:val="7"/>
        <w:widowControl/>
        <w:numPr>
          <w:ilvl w:val="0"/>
          <w:numId w:val="6"/>
        </w:numPr>
        <w:spacing w:before="0" w:beforeAutospacing="0" w:after="136" w:afterAutospacing="0" w:line="360" w:lineRule="auto"/>
        <w:rPr>
          <w:rFonts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sz w:val="32"/>
          <w:szCs w:val="32"/>
          <w:u w:val="single"/>
          <w14:textFill>
            <w14:solidFill>
              <w14:schemeClr w14:val="tx1"/>
            </w14:solidFill>
          </w14:textFill>
        </w:rPr>
        <w:t>入围单位在招投标结束后至合同签订前提出附加条件或不合理要求，其资格将被取消，产生的后果自负。</w:t>
      </w:r>
    </w:p>
    <w:p>
      <w:pPr>
        <w:pStyle w:val="7"/>
        <w:widowControl/>
        <w:numPr>
          <w:ilvl w:val="0"/>
          <w:numId w:val="6"/>
        </w:numPr>
        <w:spacing w:before="0" w:beforeAutospacing="0" w:after="136" w:afterAutospacing="0" w:line="360" w:lineRule="auto"/>
        <w:rPr>
          <w:rFonts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sz w:val="32"/>
          <w:szCs w:val="32"/>
          <w:u w:val="single"/>
          <w14:textFill>
            <w14:solidFill>
              <w14:schemeClr w14:val="tx1"/>
            </w14:solidFill>
          </w14:textFill>
        </w:rPr>
        <w:t>因货物滞销造成的材质裂缝或运输搬运造成的非人为因素损害由供应商负责调换。</w:t>
      </w:r>
    </w:p>
    <w:p>
      <w:pPr>
        <w:pStyle w:val="7"/>
        <w:widowControl/>
        <w:numPr>
          <w:ilvl w:val="0"/>
          <w:numId w:val="6"/>
        </w:numPr>
        <w:spacing w:before="0" w:beforeAutospacing="0" w:after="136" w:afterAutospacing="0" w:line="360" w:lineRule="auto"/>
        <w:rPr>
          <w:rFonts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sz w:val="32"/>
          <w:szCs w:val="32"/>
          <w:u w:val="single"/>
          <w14:textFill>
            <w14:solidFill>
              <w14:schemeClr w14:val="tx1"/>
            </w14:solidFill>
          </w14:textFill>
        </w:rPr>
        <w:t>产品若出现质量问题，襄阳市殡仪馆有权要求供应商进行同比调换。供应商应保证及时更换或更新。</w:t>
      </w:r>
    </w:p>
    <w:p>
      <w:pPr>
        <w:pStyle w:val="7"/>
        <w:widowControl/>
        <w:numPr>
          <w:ilvl w:val="0"/>
          <w:numId w:val="6"/>
        </w:numPr>
        <w:spacing w:before="0" w:beforeAutospacing="0" w:after="136" w:afterAutospacing="0" w:line="360" w:lineRule="auto"/>
        <w:rPr>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u w:val="single"/>
          <w14:textFill>
            <w14:solidFill>
              <w14:schemeClr w14:val="tx1"/>
            </w14:solidFill>
          </w14:textFill>
        </w:rPr>
        <w:t>供应商需按襄阳市殡仪馆销售或购货需求进行供货</w:t>
      </w:r>
    </w:p>
    <w:p>
      <w:pPr>
        <w:pStyle w:val="7"/>
        <w:widowControl/>
        <w:numPr>
          <w:ilvl w:val="0"/>
          <w:numId w:val="6"/>
        </w:numPr>
        <w:spacing w:before="0" w:beforeAutospacing="0" w:after="136" w:afterAutospacing="0" w:line="360" w:lineRule="auto"/>
        <w:rPr>
          <w:rFonts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sz w:val="32"/>
          <w:szCs w:val="32"/>
          <w:u w:val="single"/>
          <w14:textFill>
            <w14:solidFill>
              <w14:schemeClr w14:val="tx1"/>
            </w14:solidFill>
          </w14:textFill>
        </w:rPr>
        <w:t>供货品种、数量及总价最终结算以实际货物单价为准</w:t>
      </w:r>
    </w:p>
    <w:p>
      <w:pPr>
        <w:spacing w:after="120"/>
        <w:rPr>
          <w:rFonts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w:t>
      </w:r>
      <w:r>
        <w:rPr>
          <w:rFonts w:hint="eastAsia" w:ascii="仿宋" w:hAnsi="仿宋" w:eastAsia="仿宋" w:cs="仿宋"/>
          <w:color w:val="000000" w:themeColor="text1"/>
          <w:kern w:val="0"/>
          <w:sz w:val="32"/>
          <w:szCs w:val="32"/>
          <w:u w:val="single"/>
          <w14:textFill>
            <w14:solidFill>
              <w14:schemeClr w14:val="tx1"/>
            </w14:solidFill>
          </w14:textFill>
        </w:rPr>
        <w:t>一年内供货产品单价不得发生变化（如遇</w:t>
      </w:r>
      <w:r>
        <w:rPr>
          <w:rFonts w:hint="eastAsia" w:ascii="仿宋" w:hAnsi="仿宋" w:eastAsia="仿宋" w:cs="仿宋"/>
          <w:color w:val="000000" w:themeColor="text1"/>
          <w:sz w:val="32"/>
          <w:szCs w:val="32"/>
          <w:u w:val="single"/>
          <w14:textFill>
            <w14:solidFill>
              <w14:schemeClr w14:val="tx1"/>
            </w14:solidFill>
          </w14:textFill>
        </w:rPr>
        <w:t>产品成本、材料价格变化较大时，双方可协商对供货价格进行相应调整，并签订补充协议</w:t>
      </w:r>
      <w:r>
        <w:rPr>
          <w:rFonts w:hint="eastAsia" w:ascii="仿宋" w:hAnsi="仿宋" w:eastAsia="仿宋" w:cs="仿宋"/>
          <w:color w:val="000000" w:themeColor="text1"/>
          <w:kern w:val="0"/>
          <w:sz w:val="32"/>
          <w:szCs w:val="32"/>
          <w:u w:val="single"/>
          <w14:textFill>
            <w14:solidFill>
              <w14:schemeClr w14:val="tx1"/>
            </w14:solidFill>
          </w14:textFill>
        </w:rPr>
        <w:t>）</w:t>
      </w:r>
    </w:p>
    <w:p>
      <w:pPr>
        <w:pStyle w:val="7"/>
        <w:widowControl/>
        <w:spacing w:before="0" w:beforeAutospacing="0" w:after="136" w:afterAutospacing="0" w:line="360" w:lineRule="auto"/>
        <w:rPr>
          <w:color w:val="000000" w:themeColor="text1"/>
          <w14:textFill>
            <w14:solidFill>
              <w14:schemeClr w14:val="tx1"/>
            </w14:solidFill>
          </w14:textFill>
        </w:rPr>
      </w:pPr>
    </w:p>
    <w:p>
      <w:pPr>
        <w:spacing w:after="120"/>
        <w:ind w:firstLine="420" w:firstLineChars="200"/>
        <w:rPr>
          <w:color w:val="000000" w:themeColor="text1"/>
          <w14:textFill>
            <w14:solidFill>
              <w14:schemeClr w14:val="tx1"/>
            </w14:solidFill>
          </w14:textFill>
        </w:rPr>
      </w:pPr>
    </w:p>
    <w:p>
      <w:pPr>
        <w:pStyle w:val="11"/>
        <w:rPr>
          <w:rFonts w:ascii="黑体" w:hAnsi="宋体"/>
          <w:color w:val="000000" w:themeColor="text1"/>
          <w:szCs w:val="28"/>
          <w14:textFill>
            <w14:solidFill>
              <w14:schemeClr w14:val="tx1"/>
            </w14:solidFill>
          </w14:textFill>
        </w:rPr>
      </w:pPr>
      <w:bookmarkStart w:id="6" w:name="_Toc1047"/>
      <w:bookmarkStart w:id="7" w:name="_Toc243475867"/>
      <w:bookmarkStart w:id="8" w:name="_Toc238797651"/>
      <w:bookmarkStart w:id="9" w:name="_Toc238552290"/>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1"/>
        <w:rPr>
          <w:rFonts w:ascii="黑体"/>
          <w:color w:val="000000" w:themeColor="text1"/>
          <w14:textFill>
            <w14:solidFill>
              <w14:schemeClr w14:val="tx1"/>
            </w14:solidFill>
          </w14:textFill>
        </w:rPr>
      </w:pPr>
      <w:r>
        <w:rPr>
          <w:rFonts w:hint="eastAsia" w:ascii="黑体" w:hAnsi="宋体"/>
          <w:color w:val="000000" w:themeColor="text1"/>
          <w:szCs w:val="28"/>
          <w14:textFill>
            <w14:solidFill>
              <w14:schemeClr w14:val="tx1"/>
            </w14:solidFill>
          </w14:textFill>
        </w:rPr>
        <w:t>附件二：</w:t>
      </w:r>
      <w:r>
        <w:rPr>
          <w:rFonts w:hint="eastAsia" w:ascii="黑体" w:hAnsi="宋体"/>
          <w:color w:val="000000" w:themeColor="text1"/>
          <w14:textFill>
            <w14:solidFill>
              <w14:schemeClr w14:val="tx1"/>
            </w14:solidFill>
          </w14:textFill>
        </w:rPr>
        <w:t>合同协议书</w:t>
      </w:r>
      <w:bookmarkEnd w:id="6"/>
      <w:bookmarkEnd w:id="7"/>
      <w:bookmarkEnd w:id="8"/>
      <w:bookmarkStart w:id="10" w:name="_Toc238797652"/>
    </w:p>
    <w:p>
      <w:pPr>
        <w:pStyle w:val="12"/>
        <w:spacing w:beforeLines="50" w:afterLines="50" w:line="420" w:lineRule="exact"/>
        <w:ind w:firstLine="424"/>
        <w:jc w:val="center"/>
        <w:outlineLvl w:val="9"/>
        <w:rPr>
          <w:color w:val="000000" w:themeColor="text1"/>
          <w:sz w:val="28"/>
          <w:szCs w:val="28"/>
          <w14:textFill>
            <w14:solidFill>
              <w14:schemeClr w14:val="tx1"/>
            </w14:solidFill>
          </w14:textFill>
        </w:rPr>
      </w:pPr>
      <w:bookmarkStart w:id="11" w:name="_Toc32329"/>
      <w:r>
        <w:rPr>
          <w:rFonts w:hint="eastAsia" w:ascii="黑体" w:eastAsia="黑体"/>
          <w:b w:val="0"/>
          <w:bCs w:val="0"/>
          <w:color w:val="000000" w:themeColor="text1"/>
          <w:kern w:val="2"/>
          <w:sz w:val="28"/>
          <w14:textFill>
            <w14:solidFill>
              <w14:schemeClr w14:val="tx1"/>
            </w14:solidFill>
          </w14:textFill>
        </w:rPr>
        <w:t>合同协议书</w:t>
      </w:r>
      <w:bookmarkEnd w:id="9"/>
      <w:bookmarkEnd w:id="10"/>
      <w:bookmarkEnd w:id="11"/>
    </w:p>
    <w:p>
      <w:pPr>
        <w:pStyle w:val="6"/>
        <w:adjustRightInd w:val="0"/>
        <w:snapToGrid w:val="0"/>
        <w:spacing w:line="400" w:lineRule="exact"/>
        <w:ind w:firstLine="562" w:firstLineChars="201"/>
        <w:rPr>
          <w:rFonts w:hAnsi="宋体"/>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w:t>
      </w:r>
      <w:r>
        <w:rPr>
          <w:rFonts w:hAnsi="宋体"/>
          <w:color w:val="000000" w:themeColor="text1"/>
          <w:sz w:val="28"/>
          <w:szCs w:val="28"/>
          <w14:textFill>
            <w14:solidFill>
              <w14:schemeClr w14:val="tx1"/>
            </w14:solidFill>
          </w14:textFill>
        </w:rPr>
        <w:t>买方</w:t>
      </w:r>
      <w:r>
        <w:rPr>
          <w:color w:val="000000" w:themeColor="text1"/>
          <w:sz w:val="28"/>
          <w:szCs w:val="28"/>
          <w14:textFill>
            <w14:solidFill>
              <w14:schemeClr w14:val="tx1"/>
            </w14:solidFill>
          </w14:textFill>
        </w:rPr>
        <w:t>名称，以下简称“</w:t>
      </w:r>
      <w:r>
        <w:rPr>
          <w:rFonts w:hAnsi="宋体"/>
          <w:color w:val="000000" w:themeColor="text1"/>
          <w:sz w:val="28"/>
          <w:szCs w:val="28"/>
          <w14:textFill>
            <w14:solidFill>
              <w14:schemeClr w14:val="tx1"/>
            </w14:solidFill>
          </w14:textFill>
        </w:rPr>
        <w:t>买方</w:t>
      </w:r>
      <w:r>
        <w:rPr>
          <w:color w:val="000000" w:themeColor="text1"/>
          <w:sz w:val="28"/>
          <w:szCs w:val="28"/>
          <w14:textFill>
            <w14:solidFill>
              <w14:schemeClr w14:val="tx1"/>
            </w14:solidFill>
          </w14:textFill>
        </w:rPr>
        <w:t>”）为</w:t>
      </w:r>
      <w:r>
        <w:rPr>
          <w:rFonts w:hAnsi="宋体"/>
          <w:color w:val="000000" w:themeColor="text1"/>
          <w:sz w:val="28"/>
          <w:szCs w:val="28"/>
          <w14:textFill>
            <w14:solidFill>
              <w14:schemeClr w14:val="tx1"/>
            </w14:solidFill>
          </w14:textFill>
        </w:rPr>
        <w:t>获得</w:t>
      </w:r>
      <w:r>
        <w:rPr>
          <w:rFonts w:hAnsi="宋体"/>
          <w:color w:val="000000" w:themeColor="text1"/>
          <w:sz w:val="28"/>
          <w:szCs w:val="28"/>
          <w:u w:val="single"/>
          <w14:textFill>
            <w14:solidFill>
              <w14:schemeClr w14:val="tx1"/>
            </w14:solidFill>
          </w14:textFill>
        </w:rPr>
        <w:t xml:space="preserve">　      </w:t>
      </w:r>
      <w:r>
        <w:rPr>
          <w:rFonts w:hAnsi="宋体"/>
          <w:color w:val="000000" w:themeColor="text1"/>
          <w:sz w:val="28"/>
          <w:szCs w:val="28"/>
          <w14:textFill>
            <w14:solidFill>
              <w14:schemeClr w14:val="tx1"/>
            </w14:solidFill>
          </w14:textFill>
        </w:rPr>
        <w:t>（项目名称）</w:t>
      </w:r>
      <w:r>
        <w:rPr>
          <w:rFonts w:hint="eastAsia"/>
          <w:color w:val="000000" w:themeColor="text1"/>
          <w:sz w:val="28"/>
          <w:szCs w:val="28"/>
          <w14:textFill>
            <w14:solidFill>
              <w14:schemeClr w14:val="tx1"/>
            </w14:solidFill>
          </w14:textFill>
        </w:rPr>
        <w:t>（货物名称及标包号）</w:t>
      </w:r>
      <w:r>
        <w:rPr>
          <w:rFonts w:hint="eastAsia" w:hAnsi="宋体"/>
          <w:color w:val="000000" w:themeColor="text1"/>
          <w:sz w:val="28"/>
          <w:szCs w:val="28"/>
          <w14:textFill>
            <w14:solidFill>
              <w14:schemeClr w14:val="tx1"/>
            </w14:solidFill>
          </w14:textFill>
        </w:rPr>
        <w:t>货物及服务</w:t>
      </w:r>
      <w:r>
        <w:rPr>
          <w:color w:val="000000" w:themeColor="text1"/>
          <w:sz w:val="28"/>
          <w:szCs w:val="28"/>
          <w14:textFill>
            <w14:solidFill>
              <w14:schemeClr w14:val="tx1"/>
            </w14:solidFill>
          </w14:textFill>
        </w:rPr>
        <w:t>，已接受（</w:t>
      </w:r>
      <w:r>
        <w:rPr>
          <w:rFonts w:hAnsi="宋体"/>
          <w:color w:val="000000" w:themeColor="text1"/>
          <w:sz w:val="28"/>
          <w:szCs w:val="28"/>
          <w14:textFill>
            <w14:solidFill>
              <w14:schemeClr w14:val="tx1"/>
            </w14:solidFill>
          </w14:textFill>
        </w:rPr>
        <w:t>卖方</w:t>
      </w:r>
      <w:r>
        <w:rPr>
          <w:color w:val="000000" w:themeColor="text1"/>
          <w:sz w:val="28"/>
          <w:szCs w:val="28"/>
          <w14:textFill>
            <w14:solidFill>
              <w14:schemeClr w14:val="tx1"/>
            </w14:solidFill>
          </w14:textFill>
        </w:rPr>
        <w:t>名称，以下简称“</w:t>
      </w:r>
      <w:r>
        <w:rPr>
          <w:rFonts w:hAnsi="宋体"/>
          <w:color w:val="000000" w:themeColor="text1"/>
          <w:sz w:val="28"/>
          <w:szCs w:val="28"/>
          <w14:textFill>
            <w14:solidFill>
              <w14:schemeClr w14:val="tx1"/>
            </w14:solidFill>
          </w14:textFill>
        </w:rPr>
        <w:t>卖方</w:t>
      </w:r>
      <w:r>
        <w:rPr>
          <w:color w:val="000000" w:themeColor="text1"/>
          <w:sz w:val="28"/>
          <w:szCs w:val="28"/>
          <w14:textFill>
            <w14:solidFill>
              <w14:schemeClr w14:val="tx1"/>
            </w14:solidFill>
          </w14:textFill>
        </w:rPr>
        <w:t>”）对</w:t>
      </w:r>
      <w:r>
        <w:rPr>
          <w:rFonts w:hAnsi="宋体"/>
          <w:color w:val="000000" w:themeColor="text1"/>
          <w:sz w:val="28"/>
          <w:szCs w:val="28"/>
          <w14:textFill>
            <w14:solidFill>
              <w14:schemeClr w14:val="tx1"/>
            </w14:solidFill>
          </w14:textFill>
        </w:rPr>
        <w:t>上述货物及服务的投标</w:t>
      </w:r>
      <w:r>
        <w:rPr>
          <w:color w:val="000000" w:themeColor="text1"/>
          <w:sz w:val="28"/>
          <w:szCs w:val="28"/>
          <w14:textFill>
            <w14:solidFill>
              <w14:schemeClr w14:val="tx1"/>
            </w14:solidFill>
          </w14:textFill>
        </w:rPr>
        <w:t>。</w:t>
      </w:r>
    </w:p>
    <w:p>
      <w:pPr>
        <w:adjustRightInd w:val="0"/>
        <w:snapToGrid w:val="0"/>
        <w:spacing w:line="400" w:lineRule="exac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买卖双方</w:t>
      </w:r>
      <w:r>
        <w:rPr>
          <w:color w:val="000000" w:themeColor="text1"/>
          <w:sz w:val="28"/>
          <w:szCs w:val="28"/>
          <w14:textFill>
            <w14:solidFill>
              <w14:schemeClr w14:val="tx1"/>
            </w14:solidFill>
          </w14:textFill>
        </w:rPr>
        <w:t>共同达成如下协议</w:t>
      </w:r>
      <w:r>
        <w:rPr>
          <w:rFonts w:ascii="宋体" w:hAnsi="宋体"/>
          <w:color w:val="000000" w:themeColor="text1"/>
          <w:sz w:val="28"/>
          <w:szCs w:val="28"/>
          <w14:textFill>
            <w14:solidFill>
              <w14:schemeClr w14:val="tx1"/>
            </w14:solidFill>
          </w14:textFill>
        </w:rPr>
        <w:t>。</w:t>
      </w:r>
    </w:p>
    <w:p>
      <w:pPr>
        <w:pStyle w:val="6"/>
        <w:adjustRightInd w:val="0"/>
        <w:snapToGrid w:val="0"/>
        <w:spacing w:line="400" w:lineRule="exact"/>
        <w:ind w:firstLine="562" w:firstLineChars="201"/>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1．本合同协议书</w:t>
      </w:r>
      <w:r>
        <w:rPr>
          <w:color w:val="000000" w:themeColor="text1"/>
          <w:sz w:val="28"/>
          <w:szCs w:val="28"/>
          <w14:textFill>
            <w14:solidFill>
              <w14:schemeClr w14:val="tx1"/>
            </w14:solidFill>
          </w14:textFill>
        </w:rPr>
        <w:t>与下列文件一起构成合同文件：</w:t>
      </w:r>
    </w:p>
    <w:p>
      <w:pPr>
        <w:pStyle w:val="6"/>
        <w:adjustRightInd w:val="0"/>
        <w:snapToGrid w:val="0"/>
        <w:spacing w:line="400" w:lineRule="exact"/>
        <w:ind w:firstLine="562" w:firstLineChars="201"/>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（1）中标通知书；</w:t>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（2）</w:t>
      </w:r>
      <w:r>
        <w:rPr>
          <w:rFonts w:hint="eastAsia"/>
          <w:color w:val="000000" w:themeColor="text1"/>
          <w:sz w:val="28"/>
          <w:szCs w:val="28"/>
          <w14:textFill>
            <w14:solidFill>
              <w14:schemeClr w14:val="tx1"/>
            </w14:solidFill>
          </w14:textFill>
        </w:rPr>
        <w:t>报价一览表</w:t>
      </w:r>
      <w:r>
        <w:rPr>
          <w:rFonts w:hAnsi="宋体"/>
          <w:color w:val="000000" w:themeColor="text1"/>
          <w:sz w:val="28"/>
          <w:szCs w:val="28"/>
          <w14:textFill>
            <w14:solidFill>
              <w14:schemeClr w14:val="tx1"/>
            </w14:solidFill>
          </w14:textFill>
        </w:rPr>
        <w:t>；</w:t>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int="eastAsia" w:hAnsi="宋体"/>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合同条款</w:t>
      </w:r>
      <w:r>
        <w:rPr>
          <w:rFonts w:hAnsi="宋体"/>
          <w:color w:val="000000" w:themeColor="text1"/>
          <w:sz w:val="28"/>
          <w:szCs w:val="28"/>
          <w14:textFill>
            <w14:solidFill>
              <w14:schemeClr w14:val="tx1"/>
            </w14:solidFill>
          </w14:textFill>
        </w:rPr>
        <w:t>；</w:t>
      </w:r>
    </w:p>
    <w:p>
      <w:pPr>
        <w:pStyle w:val="6"/>
        <w:tabs>
          <w:tab w:val="right" w:pos="8306"/>
        </w:tabs>
        <w:adjustRightInd w:val="0"/>
        <w:snapToGrid w:val="0"/>
        <w:spacing w:line="400" w:lineRule="exact"/>
        <w:ind w:firstLine="420"/>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w:t>
      </w:r>
      <w:r>
        <w:rPr>
          <w:rFonts w:hint="eastAsia" w:hAnsi="宋体"/>
          <w:color w:val="000000" w:themeColor="text1"/>
          <w:sz w:val="28"/>
          <w:szCs w:val="28"/>
          <w14:textFill>
            <w14:solidFill>
              <w14:schemeClr w14:val="tx1"/>
            </w14:solidFill>
          </w14:textFill>
        </w:rPr>
        <w:t>4</w:t>
      </w:r>
      <w:r>
        <w:rPr>
          <w:rFonts w:hAnsi="宋体"/>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货物需求一览表</w:t>
      </w:r>
      <w:r>
        <w:rPr>
          <w:rFonts w:hAnsi="宋体"/>
          <w:color w:val="000000" w:themeColor="text1"/>
          <w:sz w:val="28"/>
          <w:szCs w:val="28"/>
          <w14:textFill>
            <w14:solidFill>
              <w14:schemeClr w14:val="tx1"/>
            </w14:solidFill>
          </w14:textFill>
        </w:rPr>
        <w:t xml:space="preserve">； </w:t>
      </w:r>
      <w:r>
        <w:rPr>
          <w:rFonts w:hAnsi="宋体"/>
          <w:color w:val="000000" w:themeColor="text1"/>
          <w:sz w:val="28"/>
          <w:szCs w:val="28"/>
          <w14:textFill>
            <w14:solidFill>
              <w14:schemeClr w14:val="tx1"/>
            </w14:solidFill>
          </w14:textFill>
        </w:rPr>
        <w:tab/>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w:t>
      </w:r>
      <w:r>
        <w:rPr>
          <w:rFonts w:hint="eastAsia" w:hAnsi="宋体"/>
          <w:color w:val="000000" w:themeColor="text1"/>
          <w:sz w:val="28"/>
          <w:szCs w:val="28"/>
          <w14:textFill>
            <w14:solidFill>
              <w14:schemeClr w14:val="tx1"/>
            </w14:solidFill>
          </w14:textFill>
        </w:rPr>
        <w:t>5</w:t>
      </w:r>
      <w:r>
        <w:rPr>
          <w:rFonts w:hAnsi="宋体"/>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其他合同文件</w:t>
      </w:r>
      <w:r>
        <w:rPr>
          <w:rFonts w:hint="eastAsia" w:hAnsi="宋体"/>
          <w:color w:val="000000" w:themeColor="text1"/>
          <w:sz w:val="28"/>
          <w:szCs w:val="28"/>
          <w14:textFill>
            <w14:solidFill>
              <w14:schemeClr w14:val="tx1"/>
            </w14:solidFill>
          </w14:textFill>
        </w:rPr>
        <w:t>。</w:t>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int="eastAsia" w:hAnsi="宋体"/>
          <w:color w:val="000000" w:themeColor="text1"/>
          <w:sz w:val="28"/>
          <w:szCs w:val="28"/>
          <w14:textFill>
            <w14:solidFill>
              <w14:schemeClr w14:val="tx1"/>
            </w14:solidFill>
          </w14:textFill>
        </w:rPr>
        <w:t>2</w:t>
      </w:r>
      <w:r>
        <w:rPr>
          <w:rFonts w:hAnsi="宋体"/>
          <w:color w:val="000000" w:themeColor="text1"/>
          <w:sz w:val="28"/>
          <w:szCs w:val="28"/>
          <w14:textFill>
            <w14:solidFill>
              <w14:schemeClr w14:val="tx1"/>
            </w14:solidFill>
          </w14:textFill>
        </w:rPr>
        <w:t>．上述文件应相互补充和相互解释，在不明确或矛盾时，应按以上顺序在先者为准。</w:t>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3．本合同</w:t>
      </w:r>
      <w:r>
        <w:rPr>
          <w:rFonts w:hint="eastAsia" w:hAnsi="宋体"/>
          <w:color w:val="000000" w:themeColor="text1"/>
          <w:sz w:val="28"/>
          <w:szCs w:val="28"/>
          <w14:textFill>
            <w14:solidFill>
              <w14:schemeClr w14:val="tx1"/>
            </w14:solidFill>
          </w14:textFill>
        </w:rPr>
        <w:t>供应期限为：一年</w:t>
      </w:r>
      <w:r>
        <w:rPr>
          <w:color w:val="000000" w:themeColor="text1"/>
          <w:sz w:val="28"/>
          <w:szCs w:val="28"/>
          <w14:textFill>
            <w14:solidFill>
              <w14:schemeClr w14:val="tx1"/>
            </w14:solidFill>
          </w14:textFill>
        </w:rPr>
        <w:t>。</w:t>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4．卖方</w:t>
      </w:r>
      <w:r>
        <w:rPr>
          <w:color w:val="000000" w:themeColor="text1"/>
          <w:sz w:val="28"/>
          <w:szCs w:val="28"/>
          <w14:textFill>
            <w14:solidFill>
              <w14:schemeClr w14:val="tx1"/>
            </w14:solidFill>
          </w14:textFill>
        </w:rPr>
        <w:t>承诺</w:t>
      </w:r>
      <w:r>
        <w:rPr>
          <w:rFonts w:hAnsi="宋体"/>
          <w:color w:val="000000" w:themeColor="text1"/>
          <w:sz w:val="28"/>
          <w:szCs w:val="28"/>
          <w14:textFill>
            <w14:solidFill>
              <w14:schemeClr w14:val="tx1"/>
            </w14:solidFill>
          </w14:textFill>
        </w:rPr>
        <w:t>按合同</w:t>
      </w:r>
      <w:r>
        <w:rPr>
          <w:color w:val="000000" w:themeColor="text1"/>
          <w:sz w:val="28"/>
          <w:szCs w:val="28"/>
          <w14:textFill>
            <w14:solidFill>
              <w14:schemeClr w14:val="tx1"/>
            </w14:solidFill>
          </w14:textFill>
        </w:rPr>
        <w:t>约定</w:t>
      </w:r>
      <w:r>
        <w:rPr>
          <w:rFonts w:hAnsi="宋体"/>
          <w:color w:val="000000" w:themeColor="text1"/>
          <w:sz w:val="28"/>
          <w:szCs w:val="28"/>
          <w14:textFill>
            <w14:solidFill>
              <w14:schemeClr w14:val="tx1"/>
            </w14:solidFill>
          </w14:textFill>
        </w:rPr>
        <w:t>向买方提供符合合同要求的货物及服务，买方</w:t>
      </w:r>
      <w:r>
        <w:rPr>
          <w:color w:val="000000" w:themeColor="text1"/>
          <w:sz w:val="28"/>
          <w:szCs w:val="28"/>
          <w14:textFill>
            <w14:solidFill>
              <w14:schemeClr w14:val="tx1"/>
            </w14:solidFill>
          </w14:textFill>
        </w:rPr>
        <w:t>承诺</w:t>
      </w:r>
      <w:r>
        <w:rPr>
          <w:rFonts w:hAnsi="宋体"/>
          <w:color w:val="000000" w:themeColor="text1"/>
          <w:sz w:val="28"/>
          <w:szCs w:val="28"/>
          <w14:textFill>
            <w14:solidFill>
              <w14:schemeClr w14:val="tx1"/>
            </w14:solidFill>
          </w14:textFill>
        </w:rPr>
        <w:t>按合同</w:t>
      </w:r>
      <w:r>
        <w:rPr>
          <w:color w:val="000000" w:themeColor="text1"/>
          <w:sz w:val="28"/>
          <w:szCs w:val="28"/>
          <w14:textFill>
            <w14:solidFill>
              <w14:schemeClr w14:val="tx1"/>
            </w14:solidFill>
          </w14:textFill>
        </w:rPr>
        <w:t>约定</w:t>
      </w:r>
      <w:r>
        <w:rPr>
          <w:rFonts w:hAnsi="宋体"/>
          <w:color w:val="000000" w:themeColor="text1"/>
          <w:sz w:val="28"/>
          <w:szCs w:val="28"/>
          <w14:textFill>
            <w14:solidFill>
              <w14:schemeClr w14:val="tx1"/>
            </w14:solidFill>
          </w14:textFill>
        </w:rPr>
        <w:t>支付</w:t>
      </w:r>
      <w:r>
        <w:rPr>
          <w:rFonts w:hint="eastAsia" w:hAnsi="宋体"/>
          <w:color w:val="000000" w:themeColor="text1"/>
          <w:sz w:val="28"/>
          <w:szCs w:val="28"/>
          <w14:textFill>
            <w14:solidFill>
              <w14:schemeClr w14:val="tx1"/>
            </w14:solidFill>
          </w14:textFill>
        </w:rPr>
        <w:t>价</w:t>
      </w:r>
      <w:r>
        <w:rPr>
          <w:rFonts w:hAnsi="宋体"/>
          <w:color w:val="000000" w:themeColor="text1"/>
          <w:sz w:val="28"/>
          <w:szCs w:val="28"/>
          <w14:textFill>
            <w14:solidFill>
              <w14:schemeClr w14:val="tx1"/>
            </w14:solidFill>
          </w14:textFill>
        </w:rPr>
        <w:t>款。</w:t>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5．本合同正本一式份，</w:t>
      </w:r>
      <w:r>
        <w:rPr>
          <w:rFonts w:hint="eastAsia" w:hAnsi="宋体"/>
          <w:color w:val="000000" w:themeColor="text1"/>
          <w:sz w:val="28"/>
          <w:szCs w:val="28"/>
          <w14:textFill>
            <w14:solidFill>
              <w14:schemeClr w14:val="tx1"/>
            </w14:solidFill>
          </w14:textFill>
        </w:rPr>
        <w:t>买卖双</w:t>
      </w:r>
      <w:r>
        <w:rPr>
          <w:rFonts w:hAnsi="宋体"/>
          <w:color w:val="000000" w:themeColor="text1"/>
          <w:sz w:val="28"/>
          <w:szCs w:val="28"/>
          <w14:textFill>
            <w14:solidFill>
              <w14:schemeClr w14:val="tx1"/>
            </w14:solidFill>
          </w14:textFill>
        </w:rPr>
        <w:t>方各执份，具有同等法律效力；副本份，买方执份</w:t>
      </w:r>
      <w:r>
        <w:rPr>
          <w:rFonts w:hint="eastAsia" w:hAnsi="宋体"/>
          <w:color w:val="000000" w:themeColor="text1"/>
          <w:sz w:val="28"/>
          <w:szCs w:val="28"/>
          <w14:textFill>
            <w14:solidFill>
              <w14:schemeClr w14:val="tx1"/>
            </w14:solidFill>
          </w14:textFill>
        </w:rPr>
        <w:t>，卖方</w:t>
      </w:r>
      <w:r>
        <w:rPr>
          <w:rFonts w:hAnsi="宋体"/>
          <w:color w:val="000000" w:themeColor="text1"/>
          <w:sz w:val="28"/>
          <w:szCs w:val="28"/>
          <w14:textFill>
            <w14:solidFill>
              <w14:schemeClr w14:val="tx1"/>
            </w14:solidFill>
          </w14:textFill>
        </w:rPr>
        <w:t>执份。</w:t>
      </w:r>
    </w:p>
    <w:p>
      <w:pPr>
        <w:pStyle w:val="6"/>
        <w:adjustRightInd w:val="0"/>
        <w:snapToGrid w:val="0"/>
        <w:spacing w:line="400" w:lineRule="exact"/>
        <w:ind w:firstLine="420"/>
        <w:rPr>
          <w:rFonts w:hAnsi="宋体"/>
          <w:color w:val="000000" w:themeColor="text1"/>
          <w:sz w:val="28"/>
          <w:szCs w:val="28"/>
          <w14:textFill>
            <w14:solidFill>
              <w14:schemeClr w14:val="tx1"/>
            </w14:solidFill>
          </w14:textFill>
        </w:rPr>
      </w:pPr>
      <w:r>
        <w:rPr>
          <w:rFonts w:hAnsi="宋体"/>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t>合同未尽事宜，双方另行签订补充协议。补充协议是合同的组成部分。</w:t>
      </w:r>
    </w:p>
    <w:p>
      <w:pPr>
        <w:pStyle w:val="6"/>
        <w:adjustRightInd w:val="0"/>
        <w:snapToGrid w:val="0"/>
        <w:spacing w:line="420" w:lineRule="exact"/>
        <w:ind w:firstLine="420"/>
        <w:rPr>
          <w:rFonts w:hAnsi="宋体"/>
          <w:color w:val="000000" w:themeColor="text1"/>
          <w:sz w:val="28"/>
          <w:szCs w:val="28"/>
          <w14:textFill>
            <w14:solidFill>
              <w14:schemeClr w14:val="tx1"/>
            </w14:solidFill>
          </w14:textFill>
        </w:rPr>
      </w:pPr>
    </w:p>
    <w:p>
      <w:pPr>
        <w:pStyle w:val="6"/>
        <w:adjustRightInd w:val="0"/>
        <w:snapToGrid w:val="0"/>
        <w:spacing w:line="400" w:lineRule="exact"/>
        <w:ind w:firstLine="420"/>
        <w:rPr>
          <w:rFonts w:hAnsi="宋体"/>
          <w:sz w:val="28"/>
          <w:szCs w:val="28"/>
        </w:rPr>
      </w:pPr>
      <w:r>
        <w:rPr>
          <w:rFonts w:hAnsi="宋体"/>
          <w:sz w:val="28"/>
          <w:szCs w:val="28"/>
        </w:rPr>
        <w:t>买方：</w:t>
      </w:r>
      <w:r>
        <w:rPr>
          <w:sz w:val="28"/>
          <w:szCs w:val="28"/>
        </w:rPr>
        <w:t>（盖单位章）</w:t>
      </w:r>
      <w:r>
        <w:rPr>
          <w:rFonts w:hint="eastAsia"/>
          <w:sz w:val="28"/>
          <w:szCs w:val="28"/>
          <w:lang w:val="en-US" w:eastAsia="zh-CN"/>
        </w:rPr>
        <w:t xml:space="preserve">              </w:t>
      </w:r>
      <w:r>
        <w:rPr>
          <w:rFonts w:hAnsi="宋体"/>
          <w:sz w:val="28"/>
          <w:szCs w:val="28"/>
        </w:rPr>
        <w:t>卖方：</w:t>
      </w:r>
      <w:r>
        <w:rPr>
          <w:sz w:val="28"/>
          <w:szCs w:val="28"/>
        </w:rPr>
        <w:t>（盖单位章）</w:t>
      </w:r>
    </w:p>
    <w:p>
      <w:pPr>
        <w:pStyle w:val="6"/>
        <w:adjustRightInd w:val="0"/>
        <w:snapToGrid w:val="0"/>
        <w:spacing w:line="400" w:lineRule="exact"/>
        <w:ind w:firstLine="420"/>
        <w:rPr>
          <w:rFonts w:hAnsi="宋体"/>
          <w:sz w:val="28"/>
          <w:szCs w:val="28"/>
          <w:u w:val="single"/>
        </w:rPr>
      </w:pPr>
      <w:r>
        <w:rPr>
          <w:rFonts w:hAnsi="宋体"/>
          <w:sz w:val="28"/>
          <w:szCs w:val="28"/>
        </w:rPr>
        <w:t>代</w:t>
      </w:r>
      <w:r>
        <w:rPr>
          <w:rFonts w:hint="eastAsia" w:hAnsi="宋体"/>
          <w:sz w:val="28"/>
          <w:szCs w:val="28"/>
        </w:rPr>
        <w:t>表</w:t>
      </w:r>
      <w:r>
        <w:rPr>
          <w:rFonts w:hAnsi="宋体"/>
          <w:sz w:val="28"/>
          <w:szCs w:val="28"/>
        </w:rPr>
        <w:t>人签字：</w:t>
      </w:r>
      <w:r>
        <w:rPr>
          <w:rFonts w:hint="eastAsia" w:hAnsi="宋体"/>
          <w:sz w:val="28"/>
          <w:szCs w:val="28"/>
          <w:lang w:val="en-US" w:eastAsia="zh-CN"/>
        </w:rPr>
        <w:t xml:space="preserve">                   </w:t>
      </w:r>
      <w:r>
        <w:rPr>
          <w:rFonts w:hAnsi="宋体"/>
          <w:sz w:val="28"/>
          <w:szCs w:val="28"/>
        </w:rPr>
        <w:t>代</w:t>
      </w:r>
      <w:r>
        <w:rPr>
          <w:rFonts w:hint="eastAsia" w:hAnsi="宋体"/>
          <w:sz w:val="28"/>
          <w:szCs w:val="28"/>
        </w:rPr>
        <w:t>表</w:t>
      </w:r>
      <w:r>
        <w:rPr>
          <w:rFonts w:hAnsi="宋体"/>
          <w:sz w:val="28"/>
          <w:szCs w:val="28"/>
        </w:rPr>
        <w:t>人签字：</w:t>
      </w:r>
    </w:p>
    <w:p>
      <w:pPr>
        <w:pStyle w:val="6"/>
        <w:adjustRightInd w:val="0"/>
        <w:snapToGrid w:val="0"/>
        <w:spacing w:line="400" w:lineRule="exact"/>
        <w:ind w:firstLine="420"/>
        <w:rPr>
          <w:rFonts w:hAnsi="宋体"/>
          <w:sz w:val="28"/>
          <w:szCs w:val="28"/>
        </w:rPr>
      </w:pPr>
      <w:r>
        <w:rPr>
          <w:rFonts w:hAnsi="宋体"/>
          <w:sz w:val="28"/>
          <w:szCs w:val="28"/>
        </w:rPr>
        <w:t>地址：</w:t>
      </w:r>
      <w:r>
        <w:rPr>
          <w:rFonts w:hint="eastAsia" w:hAnsi="宋体"/>
          <w:sz w:val="28"/>
          <w:szCs w:val="28"/>
          <w:lang w:val="en-US" w:eastAsia="zh-CN"/>
        </w:rPr>
        <w:t xml:space="preserve">                         </w:t>
      </w:r>
      <w:r>
        <w:rPr>
          <w:rFonts w:hAnsi="宋体"/>
          <w:sz w:val="28"/>
          <w:szCs w:val="28"/>
        </w:rPr>
        <w:t>地址：</w:t>
      </w:r>
    </w:p>
    <w:p>
      <w:pPr>
        <w:pStyle w:val="6"/>
        <w:adjustRightInd w:val="0"/>
        <w:snapToGrid w:val="0"/>
        <w:spacing w:line="400" w:lineRule="exact"/>
        <w:ind w:firstLine="420"/>
        <w:rPr>
          <w:rFonts w:hAnsi="宋体"/>
          <w:sz w:val="28"/>
          <w:szCs w:val="28"/>
        </w:rPr>
      </w:pPr>
      <w:r>
        <w:rPr>
          <w:rFonts w:hAnsi="宋体"/>
          <w:sz w:val="28"/>
          <w:szCs w:val="28"/>
        </w:rPr>
        <w:t>邮编：</w:t>
      </w:r>
      <w:r>
        <w:rPr>
          <w:rFonts w:hint="eastAsia" w:hAnsi="宋体"/>
          <w:sz w:val="28"/>
          <w:szCs w:val="28"/>
          <w:lang w:val="en-US" w:eastAsia="zh-CN"/>
        </w:rPr>
        <w:t xml:space="preserve">                         </w:t>
      </w:r>
      <w:r>
        <w:rPr>
          <w:rFonts w:hAnsi="宋体"/>
          <w:sz w:val="28"/>
          <w:szCs w:val="28"/>
        </w:rPr>
        <w:t>邮编：</w:t>
      </w:r>
    </w:p>
    <w:p>
      <w:pPr>
        <w:pStyle w:val="6"/>
        <w:adjustRightInd w:val="0"/>
        <w:snapToGrid w:val="0"/>
        <w:spacing w:line="400" w:lineRule="exact"/>
        <w:ind w:firstLine="420"/>
        <w:rPr>
          <w:rFonts w:hAnsi="宋体"/>
          <w:sz w:val="28"/>
          <w:szCs w:val="28"/>
        </w:rPr>
      </w:pPr>
      <w:r>
        <w:rPr>
          <w:rFonts w:hint="eastAsia" w:hAnsi="宋体"/>
          <w:sz w:val="28"/>
          <w:szCs w:val="28"/>
        </w:rPr>
        <w:t>信用代码：</w:t>
      </w:r>
      <w:r>
        <w:rPr>
          <w:rFonts w:hint="eastAsia" w:hAnsi="宋体"/>
          <w:sz w:val="28"/>
          <w:szCs w:val="28"/>
          <w:lang w:val="en-US" w:eastAsia="zh-CN"/>
        </w:rPr>
        <w:t xml:space="preserve">                     </w:t>
      </w:r>
      <w:r>
        <w:rPr>
          <w:rFonts w:hint="eastAsia" w:hAnsi="宋体"/>
          <w:sz w:val="28"/>
          <w:szCs w:val="28"/>
        </w:rPr>
        <w:t>信用代码：</w:t>
      </w:r>
    </w:p>
    <w:p>
      <w:pPr>
        <w:pStyle w:val="6"/>
        <w:adjustRightInd w:val="0"/>
        <w:snapToGrid w:val="0"/>
        <w:spacing w:line="400" w:lineRule="exact"/>
        <w:ind w:firstLine="420"/>
        <w:rPr>
          <w:rFonts w:hAnsi="宋体"/>
          <w:sz w:val="28"/>
          <w:szCs w:val="28"/>
        </w:rPr>
      </w:pPr>
      <w:r>
        <w:rPr>
          <w:rFonts w:hAnsi="宋体"/>
          <w:sz w:val="28"/>
          <w:szCs w:val="28"/>
        </w:rPr>
        <w:t>开户银行名称：</w:t>
      </w:r>
      <w:r>
        <w:rPr>
          <w:rFonts w:hint="eastAsia" w:hAnsi="宋体"/>
          <w:sz w:val="28"/>
          <w:szCs w:val="28"/>
          <w:lang w:val="en-US" w:eastAsia="zh-CN"/>
        </w:rPr>
        <w:t xml:space="preserve">                 </w:t>
      </w:r>
      <w:r>
        <w:rPr>
          <w:rFonts w:hAnsi="宋体"/>
          <w:sz w:val="28"/>
          <w:szCs w:val="28"/>
        </w:rPr>
        <w:t>开户银行名称：</w:t>
      </w:r>
    </w:p>
    <w:p>
      <w:pPr>
        <w:pStyle w:val="6"/>
        <w:adjustRightInd w:val="0"/>
        <w:snapToGrid w:val="0"/>
        <w:spacing w:line="400" w:lineRule="exact"/>
        <w:ind w:firstLine="420"/>
        <w:rPr>
          <w:rFonts w:hAnsi="宋体"/>
          <w:sz w:val="28"/>
          <w:szCs w:val="28"/>
        </w:rPr>
      </w:pPr>
      <w:r>
        <w:rPr>
          <w:rFonts w:hAnsi="宋体"/>
          <w:sz w:val="28"/>
          <w:szCs w:val="28"/>
        </w:rPr>
        <w:t>银行</w:t>
      </w:r>
      <w:r>
        <w:rPr>
          <w:rFonts w:hint="eastAsia" w:hAnsi="宋体"/>
          <w:sz w:val="28"/>
          <w:szCs w:val="28"/>
        </w:rPr>
        <w:t>账</w:t>
      </w:r>
      <w:r>
        <w:rPr>
          <w:rFonts w:hAnsi="宋体"/>
          <w:sz w:val="28"/>
          <w:szCs w:val="28"/>
        </w:rPr>
        <w:t>号：</w:t>
      </w:r>
      <w:r>
        <w:rPr>
          <w:rFonts w:hint="eastAsia" w:hAnsi="宋体"/>
          <w:sz w:val="28"/>
          <w:szCs w:val="28"/>
          <w:lang w:val="en-US" w:eastAsia="zh-CN"/>
        </w:rPr>
        <w:t xml:space="preserve">                     </w:t>
      </w:r>
      <w:r>
        <w:rPr>
          <w:rFonts w:hAnsi="宋体"/>
          <w:sz w:val="28"/>
          <w:szCs w:val="28"/>
        </w:rPr>
        <w:t>银行</w:t>
      </w:r>
      <w:r>
        <w:rPr>
          <w:rFonts w:hint="eastAsia" w:hAnsi="宋体"/>
          <w:sz w:val="28"/>
          <w:szCs w:val="28"/>
        </w:rPr>
        <w:t>账</w:t>
      </w:r>
      <w:r>
        <w:rPr>
          <w:rFonts w:hAnsi="宋体"/>
          <w:sz w:val="28"/>
          <w:szCs w:val="28"/>
        </w:rPr>
        <w:t>号：</w:t>
      </w:r>
    </w:p>
    <w:p>
      <w:pPr>
        <w:pStyle w:val="6"/>
        <w:adjustRightInd w:val="0"/>
        <w:snapToGrid w:val="0"/>
        <w:spacing w:line="400" w:lineRule="exact"/>
        <w:ind w:firstLine="420"/>
        <w:rPr>
          <w:rFonts w:hAnsi="宋体"/>
          <w:sz w:val="28"/>
          <w:szCs w:val="28"/>
        </w:rPr>
      </w:pPr>
      <w:r>
        <w:rPr>
          <w:rFonts w:hAnsi="宋体"/>
          <w:sz w:val="28"/>
          <w:szCs w:val="28"/>
        </w:rPr>
        <w:t>联系人：</w:t>
      </w:r>
      <w:r>
        <w:rPr>
          <w:rFonts w:hint="eastAsia" w:hAnsi="宋体"/>
          <w:sz w:val="28"/>
          <w:szCs w:val="28"/>
          <w:lang w:val="en-US" w:eastAsia="zh-CN"/>
        </w:rPr>
        <w:t xml:space="preserve">                       </w:t>
      </w:r>
      <w:r>
        <w:rPr>
          <w:rFonts w:hAnsi="宋体"/>
          <w:sz w:val="28"/>
          <w:szCs w:val="28"/>
        </w:rPr>
        <w:t>联系人：</w:t>
      </w:r>
    </w:p>
    <w:p>
      <w:pPr>
        <w:pStyle w:val="6"/>
        <w:adjustRightInd w:val="0"/>
        <w:snapToGrid w:val="0"/>
        <w:spacing w:line="400" w:lineRule="exact"/>
        <w:ind w:firstLine="420"/>
        <w:rPr>
          <w:rFonts w:hAnsi="宋体"/>
          <w:sz w:val="28"/>
          <w:szCs w:val="28"/>
        </w:rPr>
      </w:pPr>
      <w:r>
        <w:rPr>
          <w:rFonts w:hAnsi="宋体"/>
          <w:sz w:val="28"/>
          <w:szCs w:val="28"/>
        </w:rPr>
        <w:t>电话：</w:t>
      </w:r>
      <w:r>
        <w:rPr>
          <w:rFonts w:hint="eastAsia" w:hAnsi="宋体"/>
          <w:sz w:val="28"/>
          <w:szCs w:val="28"/>
          <w:lang w:val="en-US" w:eastAsia="zh-CN"/>
        </w:rPr>
        <w:t xml:space="preserve">                         </w:t>
      </w:r>
      <w:r>
        <w:rPr>
          <w:rFonts w:hAnsi="宋体"/>
          <w:sz w:val="28"/>
          <w:szCs w:val="28"/>
        </w:rPr>
        <w:t>电话：</w:t>
      </w:r>
    </w:p>
    <w:p>
      <w:pPr>
        <w:adjustRightInd w:val="0"/>
        <w:snapToGrid w:val="0"/>
        <w:spacing w:line="400" w:lineRule="exact"/>
        <w:ind w:right="420" w:firstLine="198" w:firstLineChars="71"/>
        <w:jc w:val="center"/>
        <w:rPr>
          <w:rFonts w:ascii="宋体" w:hAnsi="宋体"/>
          <w:sz w:val="28"/>
          <w:szCs w:val="28"/>
        </w:rPr>
      </w:pPr>
    </w:p>
    <w:p>
      <w:pPr>
        <w:adjustRightInd w:val="0"/>
        <w:snapToGrid w:val="0"/>
        <w:spacing w:line="400" w:lineRule="exact"/>
        <w:ind w:right="420" w:firstLine="198" w:firstLineChars="71"/>
        <w:jc w:val="right"/>
        <w:rPr>
          <w:rFonts w:ascii="宋体" w:hAnsi="宋体"/>
          <w:sz w:val="28"/>
          <w:szCs w:val="28"/>
        </w:rPr>
      </w:pPr>
      <w:r>
        <w:rPr>
          <w:rFonts w:ascii="宋体" w:hAnsi="宋体"/>
          <w:sz w:val="28"/>
          <w:szCs w:val="28"/>
        </w:rPr>
        <w:t>日期：</w:t>
      </w:r>
      <w:r>
        <w:rPr>
          <w:rFonts w:hint="eastAsia" w:ascii="宋体" w:hAnsi="宋体"/>
          <w:sz w:val="28"/>
          <w:szCs w:val="28"/>
          <w:lang w:val="en-US" w:eastAsia="zh-CN"/>
        </w:rPr>
        <w:t xml:space="preserve">   </w:t>
      </w:r>
      <w:r>
        <w:rPr>
          <w:rFonts w:ascii="宋体" w:hAnsi="宋体"/>
          <w:sz w:val="28"/>
          <w:szCs w:val="28"/>
        </w:rPr>
        <w:t>年</w:t>
      </w:r>
      <w:r>
        <w:rPr>
          <w:rFonts w:hint="eastAsia" w:ascii="宋体" w:hAnsi="宋体"/>
          <w:sz w:val="28"/>
          <w:szCs w:val="28"/>
          <w:lang w:val="en-US" w:eastAsia="zh-CN"/>
        </w:rPr>
        <w:t xml:space="preserve">   </w:t>
      </w:r>
      <w:r>
        <w:rPr>
          <w:rFonts w:ascii="宋体" w:hAnsi="宋体"/>
          <w:sz w:val="28"/>
          <w:szCs w:val="28"/>
        </w:rPr>
        <w:t>月</w:t>
      </w:r>
      <w:r>
        <w:rPr>
          <w:rFonts w:hint="eastAsia" w:ascii="宋体" w:hAnsi="宋体"/>
          <w:sz w:val="28"/>
          <w:szCs w:val="28"/>
          <w:lang w:val="en-US" w:eastAsia="zh-CN"/>
        </w:rPr>
        <w:t xml:space="preserve">   </w:t>
      </w:r>
      <w:r>
        <w:rPr>
          <w:rFonts w:ascii="宋体" w:hAnsi="宋体"/>
          <w:sz w:val="28"/>
          <w:szCs w:val="28"/>
        </w:rPr>
        <w:t>日</w:t>
      </w:r>
    </w:p>
    <w:p/>
    <w:p>
      <w:pPr>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附件三：</w:t>
      </w:r>
    </w:p>
    <w:tbl>
      <w:tblPr>
        <w:tblStyle w:val="8"/>
        <w:tblW w:w="8430" w:type="dxa"/>
        <w:tblInd w:w="0" w:type="dxa"/>
        <w:tblLayout w:type="fixed"/>
        <w:tblCellMar>
          <w:top w:w="0" w:type="dxa"/>
          <w:left w:w="0" w:type="dxa"/>
          <w:bottom w:w="0" w:type="dxa"/>
          <w:right w:w="0" w:type="dxa"/>
        </w:tblCellMar>
      </w:tblPr>
      <w:tblGrid>
        <w:gridCol w:w="746"/>
        <w:gridCol w:w="1520"/>
        <w:gridCol w:w="1449"/>
        <w:gridCol w:w="1410"/>
        <w:gridCol w:w="636"/>
        <w:gridCol w:w="1015"/>
        <w:gridCol w:w="949"/>
        <w:gridCol w:w="705"/>
      </w:tblGrid>
      <w:tr>
        <w:tblPrEx>
          <w:tblLayout w:type="fixed"/>
          <w:tblCellMar>
            <w:top w:w="0" w:type="dxa"/>
            <w:left w:w="0" w:type="dxa"/>
            <w:bottom w:w="0" w:type="dxa"/>
            <w:right w:w="0" w:type="dxa"/>
          </w:tblCellMar>
        </w:tblPrEx>
        <w:trPr>
          <w:trHeight w:val="825" w:hRule="atLeast"/>
        </w:trPr>
        <w:tc>
          <w:tcPr>
            <w:tcW w:w="7725" w:type="dxa"/>
            <w:gridSpan w:val="7"/>
            <w:tcBorders>
              <w:top w:val="nil"/>
              <w:left w:val="nil"/>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b/>
                <w:bCs/>
                <w:color w:val="000000" w:themeColor="text1"/>
                <w:sz w:val="44"/>
                <w:szCs w:val="44"/>
                <w14:textFill>
                  <w14:solidFill>
                    <w14:schemeClr w14:val="tx1"/>
                  </w14:solidFill>
                </w14:textFill>
              </w:rPr>
            </w:pPr>
            <w:r>
              <w:rPr>
                <w:rFonts w:hint="eastAsia"/>
                <w:b/>
                <w:bCs/>
                <w:color w:val="000000" w:themeColor="text1"/>
                <w:sz w:val="44"/>
                <w:szCs w:val="44"/>
                <w14:textFill>
                  <w14:solidFill>
                    <w14:schemeClr w14:val="tx1"/>
                  </w14:solidFill>
                </w14:textFill>
              </w:rPr>
              <w:t>A包物品报价一览表</w:t>
            </w:r>
          </w:p>
          <w:p>
            <w:pPr>
              <w:pStyle w:val="2"/>
              <w:jc w:val="center"/>
              <w:rPr>
                <w:rFonts w:asci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(不限于以下物品)</w:t>
            </w:r>
          </w:p>
        </w:tc>
        <w:tc>
          <w:tcPr>
            <w:tcW w:w="705" w:type="dxa"/>
            <w:tcBorders>
              <w:top w:val="nil"/>
              <w:left w:val="nil"/>
              <w:bottom w:val="single" w:color="000000" w:sz="4" w:space="0"/>
              <w:right w:val="nil"/>
            </w:tcBorders>
            <w:shd w:val="clear" w:color="auto" w:fill="auto"/>
            <w:noWrap/>
            <w:tcMar>
              <w:top w:w="15" w:type="dxa"/>
              <w:left w:w="15" w:type="dxa"/>
              <w:right w:w="15" w:type="dxa"/>
            </w:tcMar>
            <w:vAlign w:val="center"/>
          </w:tcPr>
          <w:p>
            <w:pPr>
              <w:pStyle w:val="2"/>
              <w:jc w:val="center"/>
              <w:rPr>
                <w:rFonts w:ascii="黑体" w:hAnsi="黑体" w:eastAsia="黑体" w:cs="黑体"/>
                <w:color w:val="000000" w:themeColor="text1"/>
                <w:sz w:val="32"/>
                <w:szCs w:val="32"/>
                <w14:textFill>
                  <w14:solidFill>
                    <w14:schemeClr w14:val="tx1"/>
                  </w14:solidFill>
                </w14:textFill>
              </w:rPr>
            </w:pPr>
          </w:p>
        </w:tc>
      </w:tr>
      <w:tr>
        <w:tblPrEx>
          <w:tblLayout w:type="fixed"/>
          <w:tblCellMar>
            <w:top w:w="0" w:type="dxa"/>
            <w:left w:w="0" w:type="dxa"/>
            <w:bottom w:w="0" w:type="dxa"/>
            <w:right w:w="0" w:type="dxa"/>
          </w:tblCellMar>
        </w:tblPrEx>
        <w:trPr>
          <w:trHeight w:val="75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类别</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商品名称</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产地或厂家</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2"/>
                <w:szCs w:val="22"/>
                <w14:textFill>
                  <w14:solidFill>
                    <w14:schemeClr w14:val="tx1"/>
                  </w14:solidFill>
                </w14:textFill>
              </w:rPr>
            </w:pPr>
            <w:r>
              <w:rPr>
                <w:rFonts w:ascii="仿宋_GB2312" w:hAnsi="宋体" w:eastAsia="仿宋_GB2312" w:cs="仿宋_GB2312"/>
                <w:b/>
                <w:color w:val="000000" w:themeColor="text1"/>
                <w:kern w:val="0"/>
                <w:sz w:val="22"/>
                <w:szCs w:val="22"/>
                <w14:textFill>
                  <w14:solidFill>
                    <w14:schemeClr w14:val="tx1"/>
                  </w14:solidFill>
                </w14:textFill>
              </w:rPr>
              <w:t>规格型号</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单位</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hint="eastAsia" w:ascii="仿宋_GB2312" w:hAnsi="宋体" w:eastAsia="仿宋_GB2312" w:cs="仿宋_GB2312"/>
                <w:b/>
                <w:color w:val="000000" w:themeColor="text1"/>
                <w:sz w:val="28"/>
                <w:szCs w:val="28"/>
                <w14:textFill>
                  <w14:solidFill>
                    <w14:schemeClr w14:val="tx1"/>
                  </w14:solidFill>
                </w14:textFill>
              </w:rPr>
              <w:t>零售价</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折扣</w:t>
            </w:r>
            <w:r>
              <w:rPr>
                <w:rFonts w:hint="eastAsia" w:ascii="仿宋_GB2312" w:hAnsi="宋体" w:eastAsia="仿宋_GB2312" w:cs="仿宋_GB2312"/>
                <w:b/>
                <w:color w:val="000000" w:themeColor="text1"/>
                <w:kern w:val="0"/>
                <w:sz w:val="28"/>
                <w:szCs w:val="28"/>
                <w14:textFill>
                  <w14:solidFill>
                    <w14:schemeClr w14:val="tx1"/>
                  </w14:solidFill>
                </w14:textFill>
              </w:rPr>
              <w:t>率</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kern w:val="0"/>
                <w:sz w:val="28"/>
                <w:szCs w:val="28"/>
                <w14:textFill>
                  <w14:solidFill>
                    <w14:schemeClr w14:val="tx1"/>
                  </w14:solidFill>
                </w14:textFill>
              </w:rPr>
            </w:pPr>
            <w:r>
              <w:rPr>
                <w:rFonts w:hint="eastAsia" w:ascii="仿宋_GB2312" w:hAnsi="宋体" w:eastAsia="仿宋_GB2312" w:cs="仿宋_GB2312"/>
                <w:b/>
                <w:color w:val="000000" w:themeColor="text1"/>
                <w:kern w:val="0"/>
                <w:sz w:val="28"/>
                <w:szCs w:val="28"/>
                <w14:textFill>
                  <w14:solidFill>
                    <w14:schemeClr w14:val="tx1"/>
                  </w14:solidFill>
                </w14:textFill>
              </w:rPr>
              <w:t>报价</w:t>
            </w:r>
          </w:p>
        </w:tc>
      </w:tr>
      <w:tr>
        <w:tblPrEx>
          <w:tblLayout w:type="fixed"/>
          <w:tblCellMar>
            <w:top w:w="0" w:type="dxa"/>
            <w:left w:w="0" w:type="dxa"/>
            <w:bottom w:w="0" w:type="dxa"/>
            <w:right w:w="0" w:type="dxa"/>
          </w:tblCellMar>
        </w:tblPrEx>
        <w:trPr>
          <w:trHeight w:val="9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密封带</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兰花</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23mm*0.1mm*20m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卷</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高压粘带</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科友橡胶</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0.8mm*23mm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卷</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8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下水管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面盆，单口，双口</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套</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1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淋浴喷头</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安华</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67"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淋浴管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安华</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2M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根</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0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水嘴</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兰花</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LH9801-DDP15、20，热水器水嘴</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4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冲洗阀</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脚踏阀、阀门，混合单阀、双阀</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41"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闸阀</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25PPR/32PPR</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4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弯头</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不同型号</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直接</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不同型号</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2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万向轮</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静音轮</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6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门锁</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安豪</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5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球锁</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玛雅</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6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钢丝锁</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金大侠</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52"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挂锁</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6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锁芯</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美海伦执手锁芯</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5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空调软管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根</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8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空调电容</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35UF/50UF</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水瓶</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8磅</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576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kern w:val="0"/>
                <w:sz w:val="32"/>
                <w:szCs w:val="32"/>
              </w:rPr>
              <w:t>A包总合计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90" w:hRule="atLeast"/>
        </w:trPr>
        <w:tc>
          <w:tcPr>
            <w:tcW w:w="7725" w:type="dxa"/>
            <w:gridSpan w:val="7"/>
            <w:tcBorders>
              <w:top w:val="single" w:color="auto" w:sz="4" w:space="0"/>
              <w:left w:val="nil"/>
              <w:bottom w:val="single" w:color="auto"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b/>
                <w:bCs/>
                <w:color w:val="000000" w:themeColor="text1"/>
                <w:sz w:val="44"/>
                <w:szCs w:val="44"/>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B包物品报价一览表</w:t>
            </w:r>
          </w:p>
          <w:p>
            <w:pPr>
              <w:pStyle w:val="2"/>
              <w:jc w:val="center"/>
              <w:rPr>
                <w:color w:val="000000" w:themeColor="text1"/>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(不限于以下物品)</w:t>
            </w:r>
          </w:p>
        </w:tc>
        <w:tc>
          <w:tcPr>
            <w:tcW w:w="705" w:type="dxa"/>
            <w:tcBorders>
              <w:top w:val="single" w:color="auto" w:sz="4" w:space="0"/>
              <w:left w:val="nil"/>
              <w:bottom w:val="single" w:color="auto" w:sz="4" w:space="0"/>
              <w:right w:val="nil"/>
            </w:tcBorders>
            <w:shd w:val="clear" w:color="auto" w:fill="auto"/>
            <w:noWrap/>
            <w:tcMar>
              <w:top w:w="15" w:type="dxa"/>
              <w:left w:w="15" w:type="dxa"/>
              <w:right w:w="15" w:type="dxa"/>
            </w:tcMar>
            <w:vAlign w:val="center"/>
          </w:tcPr>
          <w:p>
            <w:pPr>
              <w:pStyle w:val="2"/>
              <w:jc w:val="center"/>
              <w:rPr>
                <w:rFonts w:ascii="黑体" w:hAnsi="黑体" w:eastAsia="黑体" w:cs="黑体"/>
                <w:color w:val="000000" w:themeColor="text1"/>
                <w:sz w:val="32"/>
                <w:szCs w:val="32"/>
                <w14:textFill>
                  <w14:solidFill>
                    <w14:schemeClr w14:val="tx1"/>
                  </w14:solidFill>
                </w14:textFill>
              </w:rPr>
            </w:pPr>
          </w:p>
        </w:tc>
      </w:tr>
      <w:tr>
        <w:tblPrEx>
          <w:tblLayout w:type="fixed"/>
          <w:tblCellMar>
            <w:top w:w="0" w:type="dxa"/>
            <w:left w:w="0" w:type="dxa"/>
            <w:bottom w:w="0" w:type="dxa"/>
            <w:right w:w="0" w:type="dxa"/>
          </w:tblCellMar>
        </w:tblPrEx>
        <w:trPr>
          <w:trHeight w:val="515" w:hRule="atLeast"/>
        </w:trPr>
        <w:tc>
          <w:tcPr>
            <w:tcW w:w="74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类别</w:t>
            </w:r>
          </w:p>
        </w:tc>
        <w:tc>
          <w:tcPr>
            <w:tcW w:w="152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商品名称</w:t>
            </w:r>
          </w:p>
        </w:tc>
        <w:tc>
          <w:tcPr>
            <w:tcW w:w="144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产地或厂家</w:t>
            </w:r>
          </w:p>
        </w:tc>
        <w:tc>
          <w:tcPr>
            <w:tcW w:w="141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2"/>
                <w:szCs w:val="22"/>
                <w14:textFill>
                  <w14:solidFill>
                    <w14:schemeClr w14:val="tx1"/>
                  </w14:solidFill>
                </w14:textFill>
              </w:rPr>
            </w:pPr>
            <w:r>
              <w:rPr>
                <w:rFonts w:ascii="仿宋_GB2312" w:hAnsi="宋体" w:eastAsia="仿宋_GB2312" w:cs="仿宋_GB2312"/>
                <w:b/>
                <w:color w:val="000000" w:themeColor="text1"/>
                <w:kern w:val="0"/>
                <w:sz w:val="22"/>
                <w:szCs w:val="22"/>
                <w14:textFill>
                  <w14:solidFill>
                    <w14:schemeClr w14:val="tx1"/>
                  </w14:solidFill>
                </w14:textFill>
              </w:rPr>
              <w:t>规格型号</w:t>
            </w:r>
          </w:p>
        </w:tc>
        <w:tc>
          <w:tcPr>
            <w:tcW w:w="6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单位</w:t>
            </w:r>
          </w:p>
        </w:tc>
        <w:tc>
          <w:tcPr>
            <w:tcW w:w="101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hint="eastAsia" w:ascii="仿宋_GB2312" w:hAnsi="宋体" w:eastAsia="仿宋_GB2312" w:cs="仿宋_GB2312"/>
                <w:b/>
                <w:color w:val="000000" w:themeColor="text1"/>
                <w:sz w:val="28"/>
                <w:szCs w:val="28"/>
                <w14:textFill>
                  <w14:solidFill>
                    <w14:schemeClr w14:val="tx1"/>
                  </w14:solidFill>
                </w14:textFill>
              </w:rPr>
              <w:t>零售价</w:t>
            </w:r>
          </w:p>
        </w:tc>
        <w:tc>
          <w:tcPr>
            <w:tcW w:w="94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折扣</w:t>
            </w:r>
            <w:r>
              <w:rPr>
                <w:rFonts w:hint="eastAsia" w:ascii="仿宋_GB2312" w:hAnsi="宋体" w:eastAsia="仿宋_GB2312" w:cs="仿宋_GB2312"/>
                <w:b/>
                <w:color w:val="000000" w:themeColor="text1"/>
                <w:kern w:val="0"/>
                <w:sz w:val="28"/>
                <w:szCs w:val="28"/>
                <w14:textFill>
                  <w14:solidFill>
                    <w14:schemeClr w14:val="tx1"/>
                  </w14:solidFill>
                </w14:textFill>
              </w:rPr>
              <w:t>率</w:t>
            </w:r>
          </w:p>
        </w:tc>
        <w:tc>
          <w:tcPr>
            <w:tcW w:w="70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kern w:val="0"/>
                <w:sz w:val="28"/>
                <w:szCs w:val="28"/>
                <w14:textFill>
                  <w14:solidFill>
                    <w14:schemeClr w14:val="tx1"/>
                  </w14:solidFill>
                </w14:textFill>
              </w:rPr>
            </w:pPr>
            <w:r>
              <w:rPr>
                <w:rFonts w:hint="eastAsia" w:ascii="仿宋_GB2312" w:hAnsi="宋体" w:eastAsia="仿宋_GB2312" w:cs="仿宋_GB2312"/>
                <w:b/>
                <w:color w:val="000000" w:themeColor="text1"/>
                <w:kern w:val="0"/>
                <w:sz w:val="28"/>
                <w:szCs w:val="28"/>
                <w14:textFill>
                  <w14:solidFill>
                    <w14:schemeClr w14:val="tx1"/>
                  </w14:solidFill>
                </w14:textFill>
              </w:rPr>
              <w:t>报价</w:t>
            </w:r>
          </w:p>
        </w:tc>
      </w:tr>
      <w:tr>
        <w:tblPrEx>
          <w:tblLayout w:type="fixed"/>
          <w:tblCellMar>
            <w:top w:w="0" w:type="dxa"/>
            <w:left w:w="0" w:type="dxa"/>
            <w:bottom w:w="0" w:type="dxa"/>
            <w:right w:w="0" w:type="dxa"/>
          </w:tblCellMar>
        </w:tblPrEx>
        <w:trPr>
          <w:trHeight w:val="49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电胶布</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10m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卷</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53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投光灯</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西提照明</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GT-150W3000K</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8"/>
                <w:szCs w:val="28"/>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8"/>
                <w:szCs w:val="28"/>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8"/>
                <w:szCs w:val="28"/>
                <w14:textFill>
                  <w14:solidFill>
                    <w14:schemeClr w14:val="tx1"/>
                  </w14:solidFill>
                </w14:textFill>
              </w:rPr>
            </w:pPr>
          </w:p>
        </w:tc>
      </w:tr>
      <w:tr>
        <w:tblPrEx>
          <w:tblLayout w:type="fixed"/>
          <w:tblCellMar>
            <w:top w:w="0" w:type="dxa"/>
            <w:left w:w="0" w:type="dxa"/>
            <w:bottom w:w="0" w:type="dxa"/>
            <w:right w:w="0" w:type="dxa"/>
          </w:tblCellMar>
        </w:tblPrEx>
        <w:trPr>
          <w:trHeight w:val="47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接线板</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公牛</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1.8M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3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接线板</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公牛</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2.8M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接线板</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公牛</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3.8M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接线板</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公牛</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8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多功能接线板</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公牛</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2.8M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5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LED节能灯球泡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20w，白光</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72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LED节能灯球泡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30w，黄光</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nil"/>
              <w:left w:val="nil"/>
              <w:bottom w:val="nil"/>
              <w:right w:val="nil"/>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LED节能灯球泡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85w，100w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LED圆形节能灯贴</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24w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82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LED条形节能灯贴</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22w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55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LED节能灯球泡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9w，750lm，白光</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55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圆形吸顶灯</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60*60，22w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54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40w紫外线灯管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40w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5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40w灯架</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40w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0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T5灯管</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21w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4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T5灯架</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21w</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749" w:hRule="atLeast"/>
        </w:trPr>
        <w:tc>
          <w:tcPr>
            <w:tcW w:w="74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五孔插座</w:t>
            </w:r>
          </w:p>
        </w:tc>
        <w:tc>
          <w:tcPr>
            <w:tcW w:w="144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明装、暗装</w:t>
            </w:r>
          </w:p>
        </w:tc>
        <w:tc>
          <w:tcPr>
            <w:tcW w:w="63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575" w:hRule="atLeast"/>
        </w:trPr>
        <w:tc>
          <w:tcPr>
            <w:tcW w:w="7725" w:type="dxa"/>
            <w:gridSpan w:val="7"/>
            <w:tcBorders>
              <w:top w:val="single" w:color="auto" w:sz="4" w:space="0"/>
              <w:left w:val="nil"/>
              <w:bottom w:val="single" w:color="auto"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b/>
                <w:bCs/>
                <w:color w:val="000000" w:themeColor="text1"/>
                <w:sz w:val="44"/>
                <w:szCs w:val="44"/>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B包物品报价一览表</w:t>
            </w:r>
          </w:p>
          <w:p>
            <w:pPr>
              <w:widowControl/>
              <w:jc w:val="center"/>
              <w:textAlignment w:val="center"/>
              <w:rPr>
                <w:rFonts w:ascii="仿宋_GB2312" w:hAnsi="宋体" w:eastAsia="仿宋_GB2312" w:cs="仿宋_GB2312"/>
                <w:b/>
                <w:color w:val="000000" w:themeColor="text1"/>
                <w:kern w:val="0"/>
                <w:sz w:val="28"/>
                <w:szCs w:val="28"/>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(不限于以下物品)</w:t>
            </w:r>
          </w:p>
        </w:tc>
        <w:tc>
          <w:tcPr>
            <w:tcW w:w="705" w:type="dxa"/>
            <w:tcBorders>
              <w:top w:val="single" w:color="auto" w:sz="4" w:space="0"/>
              <w:left w:val="nil"/>
              <w:bottom w:val="single" w:color="auto" w:sz="4" w:space="0"/>
              <w:right w:val="nil"/>
            </w:tcBorders>
            <w:shd w:val="clear" w:color="auto" w:fill="auto"/>
            <w:tcMar>
              <w:top w:w="15" w:type="dxa"/>
              <w:left w:w="15" w:type="dxa"/>
              <w:right w:w="15" w:type="dxa"/>
            </w:tcMar>
            <w:vAlign w:val="center"/>
          </w:tcPr>
          <w:p>
            <w:pPr>
              <w:widowControl/>
              <w:jc w:val="center"/>
              <w:textAlignment w:val="center"/>
              <w:rPr>
                <w:rFonts w:ascii="黑体" w:hAnsi="黑体" w:eastAsia="黑体" w:cs="黑体"/>
                <w:color w:val="000000" w:themeColor="text1"/>
                <w:sz w:val="32"/>
                <w:szCs w:val="32"/>
                <w14:textFill>
                  <w14:solidFill>
                    <w14:schemeClr w14:val="tx1"/>
                  </w14:solidFill>
                </w14:textFill>
              </w:rPr>
            </w:pPr>
          </w:p>
        </w:tc>
      </w:tr>
      <w:tr>
        <w:tblPrEx>
          <w:tblLayout w:type="fixed"/>
          <w:tblCellMar>
            <w:top w:w="0" w:type="dxa"/>
            <w:left w:w="0" w:type="dxa"/>
            <w:bottom w:w="0" w:type="dxa"/>
            <w:right w:w="0" w:type="dxa"/>
          </w:tblCellMar>
        </w:tblPrEx>
        <w:trPr>
          <w:trHeight w:val="575" w:hRule="atLeast"/>
        </w:trPr>
        <w:tc>
          <w:tcPr>
            <w:tcW w:w="74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类别</w:t>
            </w:r>
          </w:p>
        </w:tc>
        <w:tc>
          <w:tcPr>
            <w:tcW w:w="152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商品名称</w:t>
            </w:r>
          </w:p>
        </w:tc>
        <w:tc>
          <w:tcPr>
            <w:tcW w:w="144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产地或厂家</w:t>
            </w:r>
          </w:p>
        </w:tc>
        <w:tc>
          <w:tcPr>
            <w:tcW w:w="141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2"/>
                <w:szCs w:val="22"/>
                <w14:textFill>
                  <w14:solidFill>
                    <w14:schemeClr w14:val="tx1"/>
                  </w14:solidFill>
                </w14:textFill>
              </w:rPr>
            </w:pPr>
            <w:r>
              <w:rPr>
                <w:rFonts w:ascii="仿宋_GB2312" w:hAnsi="宋体" w:eastAsia="仿宋_GB2312" w:cs="仿宋_GB2312"/>
                <w:b/>
                <w:color w:val="000000" w:themeColor="text1"/>
                <w:kern w:val="0"/>
                <w:sz w:val="22"/>
                <w:szCs w:val="22"/>
                <w14:textFill>
                  <w14:solidFill>
                    <w14:schemeClr w14:val="tx1"/>
                  </w14:solidFill>
                </w14:textFill>
              </w:rPr>
              <w:t>规格型号</w:t>
            </w:r>
          </w:p>
        </w:tc>
        <w:tc>
          <w:tcPr>
            <w:tcW w:w="6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单位</w:t>
            </w:r>
          </w:p>
        </w:tc>
        <w:tc>
          <w:tcPr>
            <w:tcW w:w="101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hint="eastAsia" w:ascii="仿宋_GB2312" w:hAnsi="宋体" w:eastAsia="仿宋_GB2312" w:cs="仿宋_GB2312"/>
                <w:b/>
                <w:color w:val="000000" w:themeColor="text1"/>
                <w:sz w:val="28"/>
                <w:szCs w:val="28"/>
                <w14:textFill>
                  <w14:solidFill>
                    <w14:schemeClr w14:val="tx1"/>
                  </w14:solidFill>
                </w14:textFill>
              </w:rPr>
              <w:t>零售价</w:t>
            </w:r>
          </w:p>
        </w:tc>
        <w:tc>
          <w:tcPr>
            <w:tcW w:w="94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折扣</w:t>
            </w:r>
            <w:r>
              <w:rPr>
                <w:rFonts w:hint="eastAsia" w:ascii="仿宋_GB2312" w:hAnsi="宋体" w:eastAsia="仿宋_GB2312" w:cs="仿宋_GB2312"/>
                <w:b/>
                <w:color w:val="000000" w:themeColor="text1"/>
                <w:kern w:val="0"/>
                <w:sz w:val="28"/>
                <w:szCs w:val="28"/>
                <w14:textFill>
                  <w14:solidFill>
                    <w14:schemeClr w14:val="tx1"/>
                  </w14:solidFill>
                </w14:textFill>
              </w:rPr>
              <w:t>率</w:t>
            </w:r>
          </w:p>
        </w:tc>
        <w:tc>
          <w:tcPr>
            <w:tcW w:w="70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kern w:val="0"/>
                <w:sz w:val="28"/>
                <w:szCs w:val="28"/>
                <w14:textFill>
                  <w14:solidFill>
                    <w14:schemeClr w14:val="tx1"/>
                  </w14:solidFill>
                </w14:textFill>
              </w:rPr>
            </w:pPr>
            <w:r>
              <w:rPr>
                <w:rFonts w:hint="eastAsia" w:ascii="仿宋_GB2312" w:hAnsi="宋体" w:eastAsia="仿宋_GB2312" w:cs="仿宋_GB2312"/>
                <w:b/>
                <w:color w:val="000000" w:themeColor="text1"/>
                <w:kern w:val="0"/>
                <w:sz w:val="28"/>
                <w:szCs w:val="28"/>
                <w14:textFill>
                  <w14:solidFill>
                    <w14:schemeClr w14:val="tx1"/>
                  </w14:solidFill>
                </w14:textFill>
              </w:rPr>
              <w:t>报价</w:t>
            </w: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三孔插座</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明装、暗装</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五孔插座带开关</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明装、暗装</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插排</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明装、暗装</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插座</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明装、暗装</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3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开关</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双开、明装、暗装</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53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时控开关</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空开</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正泰</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100A,250A</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0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空开（小型断路器）</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正泰</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C型，1P,</w:t>
            </w:r>
            <w:r>
              <w:rPr>
                <w:rStyle w:val="13"/>
                <w:rFonts w:hint="default"/>
                <w:color w:val="000000" w:themeColor="text1"/>
                <w14:textFill>
                  <w14:solidFill>
                    <w14:schemeClr w14:val="tx1"/>
                  </w14:solidFill>
                </w14:textFill>
              </w:rPr>
              <w:t>20A/32A/40A/63A</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0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C型，2P,</w:t>
            </w:r>
            <w:r>
              <w:rPr>
                <w:rStyle w:val="13"/>
                <w:rFonts w:hint="default"/>
                <w:color w:val="000000" w:themeColor="text1"/>
                <w14:textFill>
                  <w14:solidFill>
                    <w14:schemeClr w14:val="tx1"/>
                  </w14:solidFill>
                </w14:textFill>
              </w:rPr>
              <w:t>20A/32A/40A/63A</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0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C型，3P,20A/</w:t>
            </w:r>
            <w:r>
              <w:rPr>
                <w:rStyle w:val="13"/>
                <w:rFonts w:hint="default"/>
                <w:color w:val="000000" w:themeColor="text1"/>
                <w14:textFill>
                  <w14:solidFill>
                    <w14:schemeClr w14:val="tx1"/>
                  </w14:solidFill>
                </w14:textFill>
              </w:rPr>
              <w:t>32A/</w:t>
            </w:r>
            <w:r>
              <w:rPr>
                <w:rStyle w:val="14"/>
                <w:rFonts w:hint="default"/>
                <w:color w:val="000000" w:themeColor="text1"/>
                <w14:textFill>
                  <w14:solidFill>
                    <w14:schemeClr w14:val="tx1"/>
                  </w14:solidFill>
                </w14:textFill>
              </w:rPr>
              <w:t>40A</w:t>
            </w:r>
            <w:r>
              <w:rPr>
                <w:rStyle w:val="13"/>
                <w:rFonts w:hint="default"/>
                <w:color w:val="000000" w:themeColor="text1"/>
                <w14:textFill>
                  <w14:solidFill>
                    <w14:schemeClr w14:val="tx1"/>
                  </w14:solidFill>
                </w14:textFill>
              </w:rPr>
              <w:t>/63A</w:t>
            </w:r>
          </w:p>
        </w:tc>
        <w:tc>
          <w:tcPr>
            <w:tcW w:w="63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0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C型，4P,20A/32A/40A/</w:t>
            </w:r>
            <w:r>
              <w:rPr>
                <w:rStyle w:val="13"/>
                <w:rFonts w:hint="default"/>
                <w:color w:val="000000" w:themeColor="text1"/>
                <w14:textFill>
                  <w14:solidFill>
                    <w14:schemeClr w14:val="tx1"/>
                  </w14:solidFill>
                </w14:textFill>
              </w:rPr>
              <w:t>60A</w:t>
            </w:r>
          </w:p>
        </w:tc>
        <w:tc>
          <w:tcPr>
            <w:tcW w:w="63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0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空开（剩余电流动作断路器）</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正泰</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C型，2P,</w:t>
            </w:r>
            <w:r>
              <w:rPr>
                <w:rStyle w:val="13"/>
                <w:rFonts w:hint="default"/>
                <w:color w:val="000000" w:themeColor="text1"/>
                <w14:textFill>
                  <w14:solidFill>
                    <w14:schemeClr w14:val="tx1"/>
                  </w14:solidFill>
                </w14:textFill>
              </w:rPr>
              <w:t>20A/32A/40A/63A</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896"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C型，3P,20A/32A/40A/60A</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空开</w:t>
            </w:r>
          </w:p>
        </w:tc>
        <w:tc>
          <w:tcPr>
            <w:tcW w:w="1449"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正泰</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2P,100A</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49"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3P,32A/60A</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地插</w:t>
            </w:r>
          </w:p>
        </w:tc>
        <w:tc>
          <w:tcPr>
            <w:tcW w:w="144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欧普</w:t>
            </w:r>
          </w:p>
        </w:tc>
        <w:tc>
          <w:tcPr>
            <w:tcW w:w="141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全铜</w:t>
            </w:r>
          </w:p>
        </w:tc>
        <w:tc>
          <w:tcPr>
            <w:tcW w:w="63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5761" w:type="dxa"/>
            <w:gridSpan w:val="5"/>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b/>
                <w:bCs/>
                <w:kern w:val="0"/>
                <w:sz w:val="32"/>
                <w:szCs w:val="32"/>
              </w:rPr>
              <w:t>B包总合计</w:t>
            </w:r>
          </w:p>
        </w:tc>
        <w:tc>
          <w:tcPr>
            <w:tcW w:w="101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945" w:hRule="atLeast"/>
        </w:trPr>
        <w:tc>
          <w:tcPr>
            <w:tcW w:w="7725" w:type="dxa"/>
            <w:gridSpan w:val="7"/>
            <w:tcBorders>
              <w:top w:val="nil"/>
              <w:left w:val="nil"/>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b/>
                <w:bCs/>
                <w:color w:val="000000" w:themeColor="text1"/>
                <w:sz w:val="44"/>
                <w:szCs w:val="44"/>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C包物品报价一览表</w:t>
            </w:r>
          </w:p>
          <w:p>
            <w:pPr>
              <w:widowControl/>
              <w:jc w:val="center"/>
              <w:textAlignment w:val="center"/>
              <w:rPr>
                <w:rFonts w:ascii="黑体" w:hAnsi="宋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(不限于以下物品)</w:t>
            </w:r>
          </w:p>
        </w:tc>
        <w:tc>
          <w:tcPr>
            <w:tcW w:w="705" w:type="dxa"/>
            <w:tcBorders>
              <w:top w:val="nil"/>
              <w:left w:val="nil"/>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黑体" w:hAnsi="黑体" w:eastAsia="黑体" w:cs="黑体"/>
                <w:color w:val="000000" w:themeColor="text1"/>
                <w:sz w:val="32"/>
                <w:szCs w:val="32"/>
                <w14:textFill>
                  <w14:solidFill>
                    <w14:schemeClr w14:val="tx1"/>
                  </w14:solidFill>
                </w14:textFill>
              </w:rPr>
            </w:pPr>
          </w:p>
        </w:tc>
      </w:tr>
      <w:tr>
        <w:tblPrEx>
          <w:tblLayout w:type="fixed"/>
          <w:tblCellMar>
            <w:top w:w="0" w:type="dxa"/>
            <w:left w:w="0" w:type="dxa"/>
            <w:bottom w:w="0" w:type="dxa"/>
            <w:right w:w="0" w:type="dxa"/>
          </w:tblCellMar>
        </w:tblPrEx>
        <w:trPr>
          <w:trHeight w:val="49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类别</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商品名称</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产地或厂家</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2"/>
                <w:szCs w:val="22"/>
                <w14:textFill>
                  <w14:solidFill>
                    <w14:schemeClr w14:val="tx1"/>
                  </w14:solidFill>
                </w14:textFill>
              </w:rPr>
            </w:pPr>
            <w:r>
              <w:rPr>
                <w:rFonts w:ascii="仿宋_GB2312" w:hAnsi="宋体" w:eastAsia="仿宋_GB2312" w:cs="仿宋_GB2312"/>
                <w:b/>
                <w:color w:val="000000" w:themeColor="text1"/>
                <w:kern w:val="0"/>
                <w:sz w:val="22"/>
                <w:szCs w:val="22"/>
                <w14:textFill>
                  <w14:solidFill>
                    <w14:schemeClr w14:val="tx1"/>
                  </w14:solidFill>
                </w14:textFill>
              </w:rPr>
              <w:t>规格型号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单位</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hint="eastAsia" w:ascii="仿宋_GB2312" w:hAnsi="宋体" w:eastAsia="仿宋_GB2312" w:cs="仿宋_GB2312"/>
                <w:b/>
                <w:color w:val="000000" w:themeColor="text1"/>
                <w:sz w:val="28"/>
                <w:szCs w:val="28"/>
                <w14:textFill>
                  <w14:solidFill>
                    <w14:schemeClr w14:val="tx1"/>
                  </w14:solidFill>
                </w14:textFill>
              </w:rPr>
              <w:t>零售价</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折扣</w:t>
            </w:r>
            <w:r>
              <w:rPr>
                <w:rFonts w:hint="eastAsia" w:ascii="仿宋_GB2312" w:hAnsi="宋体" w:eastAsia="仿宋_GB2312" w:cs="仿宋_GB2312"/>
                <w:b/>
                <w:color w:val="000000" w:themeColor="text1"/>
                <w:kern w:val="0"/>
                <w:sz w:val="28"/>
                <w:szCs w:val="28"/>
                <w14:textFill>
                  <w14:solidFill>
                    <w14:schemeClr w14:val="tx1"/>
                  </w14:solidFill>
                </w14:textFill>
              </w:rPr>
              <w:t>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kern w:val="0"/>
                <w:sz w:val="28"/>
                <w:szCs w:val="28"/>
                <w14:textFill>
                  <w14:solidFill>
                    <w14:schemeClr w14:val="tx1"/>
                  </w14:solidFill>
                </w14:textFill>
              </w:rPr>
            </w:pPr>
            <w:r>
              <w:rPr>
                <w:rFonts w:hint="eastAsia" w:ascii="仿宋_GB2312" w:hAnsi="宋体" w:eastAsia="仿宋_GB2312" w:cs="仿宋_GB2312"/>
                <w:b/>
                <w:color w:val="000000" w:themeColor="text1"/>
                <w:kern w:val="0"/>
                <w:sz w:val="28"/>
                <w:szCs w:val="28"/>
                <w14:textFill>
                  <w14:solidFill>
                    <w14:schemeClr w14:val="tx1"/>
                  </w14:solidFill>
                </w14:textFill>
              </w:rPr>
              <w:t>报价</w:t>
            </w:r>
          </w:p>
        </w:tc>
      </w:tr>
      <w:tr>
        <w:tblPrEx>
          <w:tblLayout w:type="fixed"/>
          <w:tblCellMar>
            <w:top w:w="0" w:type="dxa"/>
            <w:left w:w="0" w:type="dxa"/>
            <w:bottom w:w="0" w:type="dxa"/>
            <w:right w:w="0" w:type="dxa"/>
          </w:tblCellMar>
        </w:tblPrEx>
        <w:trPr>
          <w:trHeight w:val="38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喷壶</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大号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5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卫生长手套</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加厚</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双</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6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乳胶手套</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薄款</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双</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帆布手套</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武汉舒畅劳保厂</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优质特级</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双</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线手套</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武汉舒畅劳保厂</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双</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5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礼仪手套</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棉</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双</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吸水拖把</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美妃</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33cm</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2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洗车拖把</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恒威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4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木拖把</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2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排拖</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40cm</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4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排拖</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60CM</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刮玻器</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鑫美洁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t>X</w:t>
            </w:r>
            <w:r>
              <w:rPr>
                <w:rFonts w:hint="eastAsia" w:ascii="仿宋" w:hAnsi="仿宋" w:eastAsia="仿宋" w:cs="仿宋"/>
                <w:color w:val="000000" w:themeColor="text1"/>
                <w:sz w:val="24"/>
                <w:szCs w:val="24"/>
                <w14:textFill>
                  <w14:solidFill>
                    <w14:schemeClr w14:val="tx1"/>
                  </w14:solidFill>
                </w14:textFill>
              </w:rPr>
              <w:t>mj-A-05</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马桶拔子</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不锈钢手柄</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5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马桶刷子</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佳一</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圆形和方形两种</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3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大扫帚</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竹苗</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28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小扫帚</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竹苗</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4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塑料扫帚</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亿家洁</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铁灰斗</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铁</w:t>
            </w: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1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塑料灰斗</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亿家洁</w:t>
            </w:r>
          </w:p>
        </w:tc>
        <w:tc>
          <w:tcPr>
            <w:tcW w:w="1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2"/>
                <w:szCs w:val="22"/>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把</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04"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垃圾桶</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240L加厚</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5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白色大垃圾桶</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加厚带盖子</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49" w:hRule="atLeast"/>
        </w:trPr>
        <w:tc>
          <w:tcPr>
            <w:tcW w:w="74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小垃圾袋</w:t>
            </w:r>
          </w:p>
        </w:tc>
        <w:tc>
          <w:tcPr>
            <w:tcW w:w="1449"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仿宋"/>
                <w:color w:val="000000" w:themeColor="text1"/>
                <w:kern w:val="0"/>
                <w:szCs w:val="21"/>
                <w14:textFill>
                  <w14:solidFill>
                    <w14:schemeClr w14:val="tx1"/>
                  </w14:solidFill>
                </w14:textFill>
              </w:rPr>
            </w:pPr>
            <w:r>
              <w:rPr>
                <w:rFonts w:hint="eastAsia" w:ascii="仿宋" w:hAnsi="仿宋" w:eastAsia="仿宋" w:cs="仿宋"/>
                <w:color w:val="000000" w:themeColor="text1"/>
                <w:kern w:val="0"/>
                <w:szCs w:val="21"/>
                <w14:textFill>
                  <w14:solidFill>
                    <w14:schemeClr w14:val="tx1"/>
                  </w14:solidFill>
                </w14:textFill>
              </w:rPr>
              <w:t xml:space="preserve">40*60（cm）   </w:t>
            </w:r>
          </w:p>
          <w:p>
            <w:pPr>
              <w:widowControl/>
              <w:jc w:val="center"/>
              <w:textAlignment w:val="top"/>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14:textFill>
                  <w14:solidFill>
                    <w14:schemeClr w14:val="tx1"/>
                  </w14:solidFill>
                </w14:textFill>
              </w:rPr>
              <w:t>加厚型</w:t>
            </w:r>
          </w:p>
        </w:tc>
        <w:tc>
          <w:tcPr>
            <w:tcW w:w="636" w:type="dxa"/>
            <w:tcBorders>
              <w:top w:val="single" w:color="000000" w:sz="4" w:space="0"/>
              <w:left w:val="nil"/>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捆</w:t>
            </w:r>
          </w:p>
        </w:tc>
        <w:tc>
          <w:tcPr>
            <w:tcW w:w="101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847" w:hRule="atLeast"/>
        </w:trPr>
        <w:tc>
          <w:tcPr>
            <w:tcW w:w="7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大垃圾袋</w:t>
            </w:r>
          </w:p>
        </w:tc>
        <w:tc>
          <w:tcPr>
            <w:tcW w:w="144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Cs w:val="21"/>
                <w14:textFill>
                  <w14:solidFill>
                    <w14:schemeClr w14:val="tx1"/>
                  </w14:solidFill>
                </w14:textFill>
              </w:rPr>
            </w:pPr>
            <w:r>
              <w:rPr>
                <w:rFonts w:hint="eastAsia" w:ascii="仿宋" w:hAnsi="仿宋" w:eastAsia="仿宋" w:cs="仿宋"/>
                <w:color w:val="000000" w:themeColor="text1"/>
                <w:kern w:val="0"/>
                <w:szCs w:val="21"/>
                <w14:textFill>
                  <w14:solidFill>
                    <w14:schemeClr w14:val="tx1"/>
                  </w14:solidFill>
                </w14:textFill>
              </w:rPr>
              <w:t>120*130（cm）</w:t>
            </w:r>
          </w:p>
          <w:p>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14:textFill>
                  <w14:solidFill>
                    <w14:schemeClr w14:val="tx1"/>
                  </w14:solidFill>
                </w14:textFill>
              </w:rPr>
              <w:t>50个/捆加厚</w:t>
            </w:r>
          </w:p>
        </w:tc>
        <w:tc>
          <w:tcPr>
            <w:tcW w:w="63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捆</w:t>
            </w:r>
          </w:p>
        </w:tc>
        <w:tc>
          <w:tcPr>
            <w:tcW w:w="101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627" w:hRule="atLeast"/>
        </w:trPr>
        <w:tc>
          <w:tcPr>
            <w:tcW w:w="5761"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C包总合计</w:t>
            </w:r>
          </w:p>
        </w:tc>
        <w:tc>
          <w:tcPr>
            <w:tcW w:w="101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20" w:hRule="atLeast"/>
        </w:trPr>
        <w:tc>
          <w:tcPr>
            <w:tcW w:w="7725" w:type="dxa"/>
            <w:gridSpan w:val="7"/>
            <w:tcBorders>
              <w:top w:val="single" w:color="auto" w:sz="4" w:space="0"/>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bCs/>
                <w:color w:val="000000" w:themeColor="text1"/>
                <w:sz w:val="44"/>
                <w:szCs w:val="44"/>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D包物品报价一览表</w:t>
            </w:r>
          </w:p>
          <w:p>
            <w:pPr>
              <w:jc w:val="center"/>
              <w:rPr>
                <w:rFonts w:ascii="仿宋" w:hAnsi="仿宋" w:eastAsia="仿宋" w:cs="仿宋"/>
                <w:color w:val="000000" w:themeColor="text1"/>
                <w:sz w:val="24"/>
                <w:szCs w:val="24"/>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(不限于以下物品)</w:t>
            </w:r>
          </w:p>
        </w:tc>
        <w:tc>
          <w:tcPr>
            <w:tcW w:w="705" w:type="dxa"/>
            <w:tcBorders>
              <w:top w:val="single" w:color="auto" w:sz="4" w:space="0"/>
              <w:left w:val="nil"/>
              <w:bottom w:val="nil"/>
              <w:right w:val="nil"/>
            </w:tcBorders>
            <w:shd w:val="clear" w:color="auto" w:fill="auto"/>
            <w:tcMar>
              <w:top w:w="15" w:type="dxa"/>
              <w:left w:w="15" w:type="dxa"/>
              <w:right w:w="15" w:type="dxa"/>
            </w:tcMar>
            <w:vAlign w:val="center"/>
          </w:tcPr>
          <w:p>
            <w:pPr>
              <w:jc w:val="center"/>
              <w:rPr>
                <w:rFonts w:ascii="黑体" w:hAnsi="黑体" w:eastAsia="黑体" w:cs="黑体"/>
                <w:color w:val="000000" w:themeColor="text1"/>
                <w:sz w:val="32"/>
                <w:szCs w:val="32"/>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类别</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商品名称</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产地或厂家</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2"/>
                <w:szCs w:val="22"/>
                <w14:textFill>
                  <w14:solidFill>
                    <w14:schemeClr w14:val="tx1"/>
                  </w14:solidFill>
                </w14:textFill>
              </w:rPr>
            </w:pPr>
            <w:r>
              <w:rPr>
                <w:rFonts w:ascii="仿宋_GB2312" w:hAnsi="宋体" w:eastAsia="仿宋_GB2312" w:cs="仿宋_GB2312"/>
                <w:b/>
                <w:color w:val="000000" w:themeColor="text1"/>
                <w:kern w:val="0"/>
                <w:sz w:val="22"/>
                <w:szCs w:val="22"/>
                <w14:textFill>
                  <w14:solidFill>
                    <w14:schemeClr w14:val="tx1"/>
                  </w14:solidFill>
                </w14:textFill>
              </w:rPr>
              <w:t>规格型号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单位</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hint="eastAsia" w:ascii="仿宋_GB2312" w:hAnsi="宋体" w:eastAsia="仿宋_GB2312" w:cs="仿宋_GB2312"/>
                <w:b/>
                <w:color w:val="000000" w:themeColor="text1"/>
                <w:sz w:val="28"/>
                <w:szCs w:val="28"/>
                <w14:textFill>
                  <w14:solidFill>
                    <w14:schemeClr w14:val="tx1"/>
                  </w14:solidFill>
                </w14:textFill>
              </w:rPr>
              <w:t>零售价</w:t>
            </w: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sz w:val="28"/>
                <w:szCs w:val="28"/>
                <w14:textFill>
                  <w14:solidFill>
                    <w14:schemeClr w14:val="tx1"/>
                  </w14:solidFill>
                </w14:textFill>
              </w:rPr>
            </w:pPr>
            <w:r>
              <w:rPr>
                <w:rFonts w:ascii="仿宋_GB2312" w:hAnsi="宋体" w:eastAsia="仿宋_GB2312" w:cs="仿宋_GB2312"/>
                <w:b/>
                <w:color w:val="000000" w:themeColor="text1"/>
                <w:kern w:val="0"/>
                <w:sz w:val="28"/>
                <w:szCs w:val="28"/>
                <w14:textFill>
                  <w14:solidFill>
                    <w14:schemeClr w14:val="tx1"/>
                  </w14:solidFill>
                </w14:textFill>
              </w:rPr>
              <w:t>折扣</w:t>
            </w:r>
            <w:r>
              <w:rPr>
                <w:rFonts w:hint="eastAsia" w:ascii="仿宋_GB2312" w:hAnsi="宋体" w:eastAsia="仿宋_GB2312" w:cs="仿宋_GB2312"/>
                <w:b/>
                <w:color w:val="000000" w:themeColor="text1"/>
                <w:kern w:val="0"/>
                <w:sz w:val="28"/>
                <w:szCs w:val="28"/>
                <w14:textFill>
                  <w14:solidFill>
                    <w14:schemeClr w14:val="tx1"/>
                  </w14:solidFill>
                </w14:textFill>
              </w:rPr>
              <w:t>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b/>
                <w:color w:val="000000" w:themeColor="text1"/>
                <w:kern w:val="0"/>
                <w:sz w:val="28"/>
                <w:szCs w:val="28"/>
                <w14:textFill>
                  <w14:solidFill>
                    <w14:schemeClr w14:val="tx1"/>
                  </w14:solidFill>
                </w14:textFill>
              </w:rPr>
            </w:pPr>
            <w:r>
              <w:rPr>
                <w:rFonts w:hint="eastAsia" w:ascii="仿宋_GB2312" w:hAnsi="宋体" w:eastAsia="仿宋_GB2312" w:cs="仿宋_GB2312"/>
                <w:b/>
                <w:color w:val="000000" w:themeColor="text1"/>
                <w:kern w:val="0"/>
                <w:sz w:val="28"/>
                <w:szCs w:val="28"/>
                <w14:textFill>
                  <w14:solidFill>
                    <w14:schemeClr w14:val="tx1"/>
                  </w14:solidFill>
                </w14:textFill>
              </w:rPr>
              <w:t>报价</w:t>
            </w: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洗手液</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蓝月亮正品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500ml</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瓶</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919" w:hRule="atLeast"/>
        </w:trPr>
        <w:tc>
          <w:tcPr>
            <w:tcW w:w="746" w:type="dxa"/>
            <w:tcBorders>
              <w:top w:val="nil"/>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抽纸</w:t>
            </w:r>
          </w:p>
        </w:tc>
        <w:tc>
          <w:tcPr>
            <w:tcW w:w="144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心心相印</w:t>
            </w:r>
          </w:p>
        </w:tc>
        <w:tc>
          <w:tcPr>
            <w:tcW w:w="141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Cs w:val="21"/>
                <w14:textFill>
                  <w14:solidFill>
                    <w14:schemeClr w14:val="tx1"/>
                  </w14:solidFill>
                </w14:textFill>
              </w:rPr>
            </w:pPr>
            <w:r>
              <w:rPr>
                <w:rFonts w:hint="eastAsia" w:ascii="仿宋" w:hAnsi="仿宋" w:eastAsia="仿宋" w:cs="仿宋"/>
                <w:color w:val="000000" w:themeColor="text1"/>
                <w:kern w:val="0"/>
                <w:szCs w:val="21"/>
                <w14:textFill>
                  <w14:solidFill>
                    <w14:schemeClr w14:val="tx1"/>
                  </w14:solidFill>
                </w14:textFill>
              </w:rPr>
              <w:t>三层，3包</w:t>
            </w:r>
          </w:p>
          <w:p>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14:textFill>
                  <w14:solidFill>
                    <w14:schemeClr w14:val="tx1"/>
                  </w14:solidFill>
                </w14:textFill>
              </w:rPr>
              <w:t>168mm*210mm，</w:t>
            </w:r>
          </w:p>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152抽/包</w:t>
            </w:r>
          </w:p>
        </w:tc>
        <w:tc>
          <w:tcPr>
            <w:tcW w:w="6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提</w:t>
            </w:r>
          </w:p>
        </w:tc>
        <w:tc>
          <w:tcPr>
            <w:tcW w:w="1015" w:type="dxa"/>
            <w:tcBorders>
              <w:top w:val="nil"/>
              <w:left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nil"/>
              <w:left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nil"/>
              <w:left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774" w:hRule="atLeast"/>
        </w:trPr>
        <w:tc>
          <w:tcPr>
            <w:tcW w:w="74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卫生卷纸</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维达</w:t>
            </w:r>
          </w:p>
        </w:tc>
        <w:tc>
          <w:tcPr>
            <w:tcW w:w="141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四层140g/卷</w:t>
            </w:r>
          </w:p>
          <w:p>
            <w:pPr>
              <w:widowControl/>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138mm*100mm</w:t>
            </w:r>
          </w:p>
        </w:tc>
        <w:tc>
          <w:tcPr>
            <w:tcW w:w="636"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提</w:t>
            </w:r>
          </w:p>
        </w:tc>
        <w:tc>
          <w:tcPr>
            <w:tcW w:w="1015"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洁厕灵</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帮洁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900g</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瓶</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玻璃水</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冠芳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500g</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瓶</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蚊香</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榄菊</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盒</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蚊香液</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彩虹</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盒</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蚊拍</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塑料</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个</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杀虫剂</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彩虹</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瓶</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空气清新剂</w:t>
            </w:r>
          </w:p>
        </w:tc>
        <w:tc>
          <w:tcPr>
            <w:tcW w:w="1449"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得强</w:t>
            </w:r>
          </w:p>
        </w:tc>
        <w:tc>
          <w:tcPr>
            <w:tcW w:w="141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480g</w:t>
            </w:r>
          </w:p>
        </w:tc>
        <w:tc>
          <w:tcPr>
            <w:tcW w:w="636"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瓶</w:t>
            </w:r>
          </w:p>
        </w:tc>
        <w:tc>
          <w:tcPr>
            <w:tcW w:w="101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7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WJ</w:t>
            </w:r>
          </w:p>
        </w:tc>
        <w:tc>
          <w:tcPr>
            <w:tcW w:w="15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小方巾</w:t>
            </w:r>
          </w:p>
        </w:tc>
        <w:tc>
          <w:tcPr>
            <w:tcW w:w="144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30*30CM</w:t>
            </w:r>
          </w:p>
        </w:tc>
        <w:tc>
          <w:tcPr>
            <w:tcW w:w="63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条</w:t>
            </w:r>
          </w:p>
        </w:tc>
        <w:tc>
          <w:tcPr>
            <w:tcW w:w="101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r>
        <w:tblPrEx>
          <w:tblLayout w:type="fixed"/>
          <w:tblCellMar>
            <w:top w:w="0" w:type="dxa"/>
            <w:left w:w="0" w:type="dxa"/>
            <w:bottom w:w="0" w:type="dxa"/>
            <w:right w:w="0" w:type="dxa"/>
          </w:tblCellMar>
        </w:tblPrEx>
        <w:trPr>
          <w:trHeight w:val="499" w:hRule="atLeast"/>
        </w:trPr>
        <w:tc>
          <w:tcPr>
            <w:tcW w:w="5761"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D包总合计</w:t>
            </w:r>
          </w:p>
        </w:tc>
        <w:tc>
          <w:tcPr>
            <w:tcW w:w="101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94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仿宋" w:hAnsi="仿宋" w:eastAsia="仿宋" w:cs="仿宋"/>
                <w:color w:val="000000" w:themeColor="text1"/>
                <w:sz w:val="24"/>
                <w:szCs w:val="24"/>
                <w14:textFill>
                  <w14:solidFill>
                    <w14:schemeClr w14:val="tx1"/>
                  </w14:solidFill>
                </w14:textFill>
              </w:rPr>
            </w:pPr>
          </w:p>
        </w:tc>
      </w:tr>
    </w:tbl>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pStyle w:val="2"/>
        <w:rPr>
          <w:color w:val="000000" w:themeColor="text1"/>
          <w:sz w:val="28"/>
          <w:szCs w:val="28"/>
          <w14:textFill>
            <w14:solidFill>
              <w14:schemeClr w14:val="tx1"/>
            </w14:solidFill>
          </w14:textFill>
        </w:rPr>
      </w:pPr>
    </w:p>
    <w:p>
      <w:pPr>
        <w:pStyle w:val="2"/>
        <w:rPr>
          <w:color w:val="000000" w:themeColor="text1"/>
          <w:sz w:val="28"/>
          <w:szCs w:val="28"/>
          <w14:textFill>
            <w14:solidFill>
              <w14:schemeClr w14:val="tx1"/>
            </w14:solidFill>
          </w14:textFill>
        </w:rPr>
      </w:pPr>
    </w:p>
    <w:p>
      <w:pPr>
        <w:pStyle w:val="2"/>
        <w:rPr>
          <w:color w:val="000000" w:themeColor="text1"/>
          <w:sz w:val="28"/>
          <w:szCs w:val="28"/>
          <w14:textFill>
            <w14:solidFill>
              <w14:schemeClr w14:val="tx1"/>
            </w14:solidFill>
          </w14:textFill>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523BF"/>
    <w:multiLevelType w:val="singleLevel"/>
    <w:tmpl w:val="85A523BF"/>
    <w:lvl w:ilvl="0" w:tentative="0">
      <w:start w:val="1"/>
      <w:numFmt w:val="decimal"/>
      <w:suff w:val="nothing"/>
      <w:lvlText w:val="（%1）"/>
      <w:lvlJc w:val="left"/>
    </w:lvl>
  </w:abstractNum>
  <w:abstractNum w:abstractNumId="1">
    <w:nsid w:val="55DDD4F8"/>
    <w:multiLevelType w:val="singleLevel"/>
    <w:tmpl w:val="55DDD4F8"/>
    <w:lvl w:ilvl="0" w:tentative="0">
      <w:start w:val="1"/>
      <w:numFmt w:val="chineseCounting"/>
      <w:suff w:val="nothing"/>
      <w:lvlText w:val="（%1）"/>
      <w:lvlJc w:val="left"/>
    </w:lvl>
  </w:abstractNum>
  <w:abstractNum w:abstractNumId="2">
    <w:nsid w:val="55F82B6B"/>
    <w:multiLevelType w:val="singleLevel"/>
    <w:tmpl w:val="55F82B6B"/>
    <w:lvl w:ilvl="0" w:tentative="0">
      <w:start w:val="1"/>
      <w:numFmt w:val="chineseCounting"/>
      <w:suff w:val="nothing"/>
      <w:lvlText w:val="%1、"/>
      <w:lvlJc w:val="left"/>
    </w:lvl>
  </w:abstractNum>
  <w:abstractNum w:abstractNumId="3">
    <w:nsid w:val="5600E056"/>
    <w:multiLevelType w:val="singleLevel"/>
    <w:tmpl w:val="5600E056"/>
    <w:lvl w:ilvl="0" w:tentative="0">
      <w:start w:val="4"/>
      <w:numFmt w:val="chineseCounting"/>
      <w:suff w:val="nothing"/>
      <w:lvlText w:val="%1、"/>
      <w:lvlJc w:val="left"/>
    </w:lvl>
  </w:abstractNum>
  <w:abstractNum w:abstractNumId="4">
    <w:nsid w:val="5600EC01"/>
    <w:multiLevelType w:val="singleLevel"/>
    <w:tmpl w:val="5600EC01"/>
    <w:lvl w:ilvl="0" w:tentative="0">
      <w:start w:val="1"/>
      <w:numFmt w:val="decimal"/>
      <w:suff w:val="nothing"/>
      <w:lvlText w:val="%1、"/>
      <w:lvlJc w:val="left"/>
    </w:lvl>
  </w:abstractNum>
  <w:abstractNum w:abstractNumId="5">
    <w:nsid w:val="5600EDCC"/>
    <w:multiLevelType w:val="singleLevel"/>
    <w:tmpl w:val="5600EDCC"/>
    <w:lvl w:ilvl="0" w:tentative="0">
      <w:start w:val="1"/>
      <w:numFmt w:val="decimal"/>
      <w:suff w:val="nothing"/>
      <w:lvlText w:val="%1、"/>
      <w:lvlJc w:val="left"/>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2F6F50"/>
    <w:rsid w:val="1B2F6F50"/>
    <w:rsid w:val="2CF96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Normal (Web)"/>
    <w:basedOn w:val="1"/>
    <w:unhideWhenUsed/>
    <w:qFormat/>
    <w:uiPriority w:val="99"/>
    <w:pPr>
      <w:spacing w:before="100" w:beforeAutospacing="1" w:after="100" w:afterAutospacing="1"/>
      <w:jc w:val="left"/>
    </w:pPr>
    <w:rPr>
      <w:kern w:val="0"/>
      <w:sz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 w:type="character" w:customStyle="1" w:styleId="13">
    <w:name w:val="font21"/>
    <w:basedOn w:val="10"/>
    <w:qFormat/>
    <w:uiPriority w:val="0"/>
    <w:rPr>
      <w:rFonts w:hint="eastAsia" w:ascii="仿宋" w:hAnsi="仿宋" w:eastAsia="仿宋" w:cs="仿宋"/>
      <w:b/>
      <w:color w:val="000000"/>
      <w:sz w:val="22"/>
      <w:szCs w:val="22"/>
      <w:u w:val="none"/>
    </w:rPr>
  </w:style>
  <w:style w:type="character" w:customStyle="1" w:styleId="14">
    <w:name w:val="font51"/>
    <w:basedOn w:val="10"/>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2019-09-25T09:22:00Z</dcterms:created>
  <dc:creator>俊儿1409552745</dc:creator>
  <cp:lastModifiedBy>夜晚的星儿</cp:lastModifiedBy>
  <dcterms:modified xsi:type="dcterms:W3CDTF">2019-09-26T07:34:37Z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