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9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380"/>
        <w:gridCol w:w="3210"/>
        <w:gridCol w:w="1080"/>
        <w:gridCol w:w="1080"/>
        <w:gridCol w:w="1080"/>
      </w:tblGrid>
      <w:tr w14:paraId="7F4E7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80" w:hRule="atLeast"/>
        </w:trPr>
        <w:tc>
          <w:tcPr>
            <w:tcW w:w="8910" w:type="dxa"/>
            <w:gridSpan w:val="6"/>
            <w:tcBorders>
              <w:top w:val="nil"/>
              <w:left w:val="nil"/>
              <w:bottom w:val="single" w:color="FFFFFF" w:sz="4" w:space="0"/>
              <w:right w:val="single" w:color="FFFFFF" w:sz="4" w:space="0"/>
            </w:tcBorders>
            <w:shd w:val="clear" w:color="auto" w:fill="auto"/>
            <w:vAlign w:val="center"/>
          </w:tcPr>
          <w:p w14:paraId="5EF7978D">
            <w:pPr>
              <w:keepNext w:val="0"/>
              <w:keepLines w:val="0"/>
              <w:widowControl/>
              <w:suppressLineNumbers w:val="0"/>
              <w:jc w:val="center"/>
              <w:textAlignment w:val="center"/>
              <w:rPr>
                <w:rFonts w:ascii="宋体" w:hAnsi="宋体" w:eastAsia="宋体" w:cs="宋体"/>
                <w:i w:val="0"/>
                <w:iCs w:val="0"/>
                <w:color w:val="000000"/>
                <w:sz w:val="38"/>
                <w:szCs w:val="38"/>
                <w:u w:val="none"/>
              </w:rPr>
            </w:pPr>
            <w:r>
              <w:rPr>
                <w:rFonts w:ascii="宋体" w:hAnsi="宋体" w:eastAsia="宋体" w:cs="宋体"/>
                <w:i w:val="0"/>
                <w:iCs w:val="0"/>
                <w:color w:val="000000"/>
                <w:kern w:val="0"/>
                <w:sz w:val="38"/>
                <w:szCs w:val="38"/>
                <w:u w:val="none"/>
                <w:lang w:val="en-US" w:eastAsia="zh-CN" w:bidi="ar"/>
              </w:rPr>
              <w:t>报价单</w:t>
            </w:r>
          </w:p>
        </w:tc>
      </w:tr>
      <w:tr w14:paraId="5FC87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8910" w:type="dxa"/>
            <w:gridSpan w:val="6"/>
            <w:tcBorders>
              <w:top w:val="single" w:color="FFFFFF" w:sz="4" w:space="0"/>
              <w:left w:val="nil"/>
              <w:bottom w:val="nil"/>
              <w:right w:val="single" w:color="FFFFFF" w:sz="4" w:space="0"/>
            </w:tcBorders>
            <w:shd w:val="clear" w:color="auto" w:fill="auto"/>
            <w:vAlign w:val="bottom"/>
          </w:tcPr>
          <w:p w14:paraId="55BCBA13">
            <w:pPr>
              <w:keepNext w:val="0"/>
              <w:keepLines w:val="0"/>
              <w:widowControl/>
              <w:suppressLineNumbers w:val="0"/>
              <w:jc w:val="left"/>
              <w:textAlignment w:val="bottom"/>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项目名称：襄阳市殡仪馆火化间设备房顶彩钢瓦更换防腐蚀铝制屋面板维修工程</w:t>
            </w:r>
            <w:r>
              <w:rPr>
                <w:rFonts w:hint="eastAsia" w:ascii="宋体" w:hAnsi="宋体" w:eastAsia="宋体" w:cs="宋体"/>
                <w:i w:val="0"/>
                <w:iCs w:val="0"/>
                <w:color w:val="000000"/>
                <w:kern w:val="0"/>
                <w:sz w:val="18"/>
                <w:szCs w:val="18"/>
                <w:u w:val="none"/>
                <w:lang w:val="en-US" w:eastAsia="zh-CN" w:bidi="ar"/>
              </w:rPr>
              <w:t>项目</w:t>
            </w:r>
            <w:bookmarkStart w:id="0" w:name="_GoBack"/>
            <w:bookmarkEnd w:id="0"/>
          </w:p>
        </w:tc>
      </w:tr>
      <w:tr w14:paraId="5AEF7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F4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4578">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  项目名称</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D3F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项目特征描述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AD6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计量</w:t>
            </w: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518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工程量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5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报价金额（元）</w:t>
            </w:r>
          </w:p>
        </w:tc>
      </w:tr>
      <w:tr w14:paraId="1E07C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D9B0">
            <w:pPr>
              <w:jc w:val="center"/>
              <w:rPr>
                <w:rFonts w:hint="eastAsia" w:ascii="仿宋_GB2312" w:hAnsi="宋体" w:eastAsia="仿宋_GB2312" w:cs="仿宋_GB2312"/>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EBE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火化间设备房顶彩钢瓦更换防腐蚀铝制屋面板</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C0AE9">
            <w:pPr>
              <w:jc w:val="center"/>
              <w:rPr>
                <w:rFonts w:hint="eastAsia" w:ascii="仿宋_GB2312" w:hAnsi="宋体" w:eastAsia="仿宋_GB2312" w:cs="仿宋_GB2312"/>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CC22">
            <w:pPr>
              <w:jc w:val="center"/>
              <w:rPr>
                <w:rFonts w:hint="eastAsia" w:ascii="仿宋_GB2312" w:hAnsi="宋体" w:eastAsia="仿宋_GB2312" w:cs="仿宋_GB2312"/>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2D73">
            <w:pPr>
              <w:jc w:val="center"/>
              <w:rPr>
                <w:rFonts w:hint="eastAsia" w:ascii="仿宋_GB2312" w:hAnsi="宋体" w:eastAsia="仿宋_GB2312" w:cs="仿宋_GB2312"/>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3F82">
            <w:pPr>
              <w:jc w:val="center"/>
              <w:rPr>
                <w:rFonts w:hint="eastAsia" w:ascii="仿宋_GB2312" w:hAnsi="宋体" w:eastAsia="仿宋_GB2312" w:cs="仿宋_GB2312"/>
                <w:i w:val="0"/>
                <w:iCs w:val="0"/>
                <w:color w:val="000000"/>
                <w:sz w:val="22"/>
                <w:szCs w:val="22"/>
                <w:u w:val="none"/>
              </w:rPr>
            </w:pPr>
          </w:p>
        </w:tc>
      </w:tr>
      <w:tr w14:paraId="1D4CB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7F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 xml:space="preserve">1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50F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铲除油漆面</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除锈</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C65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1.钢结构及金属墙面除锈</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2.拆除完成后项目内清扫、整</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理、垃圾外运等内容</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3.工程量暂按屋面水平投影面积考虑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F90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25A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760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AE4F">
            <w:pPr>
              <w:jc w:val="right"/>
              <w:rPr>
                <w:rFonts w:hint="eastAsia" w:ascii="仿宋_GB2312" w:hAnsi="宋体" w:eastAsia="仿宋_GB2312" w:cs="仿宋_GB2312"/>
                <w:i w:val="0"/>
                <w:iCs w:val="0"/>
                <w:color w:val="000000"/>
                <w:sz w:val="22"/>
                <w:szCs w:val="22"/>
                <w:u w:val="none"/>
              </w:rPr>
            </w:pPr>
          </w:p>
        </w:tc>
      </w:tr>
      <w:tr w14:paraId="6944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911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 xml:space="preserve">2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16E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金属面油漆</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3DA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single" w:color="000000" w:sz="4" w:space="0"/>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1203960</wp:posOffset>
                      </wp:positionH>
                      <wp:positionV relativeFrom="paragraph">
                        <wp:posOffset>356870</wp:posOffset>
                      </wp:positionV>
                      <wp:extent cx="146685" cy="151130"/>
                      <wp:effectExtent l="0" t="0" r="0" b="0"/>
                      <wp:wrapNone/>
                      <wp:docPr id="1073742851" name="textbox4"/>
                      <wp:cNvGraphicFramePr/>
                      <a:graphic xmlns:a="http://schemas.openxmlformats.org/drawingml/2006/main">
                        <a:graphicData uri="http://schemas.microsoft.com/office/word/2010/wordprocessingShape">
                          <wps:wsp>
                            <wps:cNvSpPr txBox="1"/>
                            <wps:spPr>
                              <a:xfrm>
                                <a:off x="2766060" y="3709670"/>
                                <a:ext cx="146685" cy="151130"/>
                              </a:xfrm>
                              <a:prstGeom prst="rect">
                                <a:avLst/>
                              </a:prstGeom>
                              <a:noFill/>
                              <a:ln cap="flat">
                                <a:noFill/>
                                <a:prstDash val="solid"/>
                              </a:ln>
                            </wps:spPr>
                            <wps:txbx>
                              <w:txbxContent>
                                <w:p w14:paraId="002461D4">
                                  <w:pPr>
                                    <w:pStyle w:val="5"/>
                                    <w:spacing w:line="208" w:lineRule="auto"/>
                                    <w:ind w:left="0"/>
                                    <w:jc w:val="left"/>
                                  </w:pPr>
                                </w:p>
                                <w:p w14:paraId="7FCCAFF4">
                                  <w:pPr>
                                    <w:pStyle w:val="5"/>
                                    <w:spacing w:line="240" w:lineRule="auto"/>
                                    <w:ind w:left="20"/>
                                    <w:jc w:val="left"/>
                                  </w:pPr>
                                </w:p>
                              </w:txbxContent>
                            </wps:txbx>
                            <wps:bodyPr vertOverflow="overflow" vert="horz" lIns="0" tIns="0" rIns="0" bIns="0" anchor="t"/>
                          </wps:wsp>
                        </a:graphicData>
                      </a:graphic>
                    </wp:anchor>
                  </w:drawing>
                </mc:Choice>
                <mc:Fallback>
                  <w:pict>
                    <v:shape id="textbox4" o:spid="_x0000_s1026" o:spt="202" type="#_x0000_t202" style="position:absolute;left:0pt;margin-left:94.8pt;margin-top:28.1pt;height:11.9pt;width:11.55pt;z-index:251659264;mso-width-relative:page;mso-height-relative:page;" filled="f" stroked="f" coordsize="21600,21600" o:gfxdata="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H+wE7XAAAA&#10;CQEAAA8AAAAAAAAAAQAgAAAAIgAAAGRycy9kb3ducmV2LnhtbFBLAQIUABQAAAAIAIdO4kCWFGZq&#10;5QEAAMoDAAAOAAAAAAAAAAEAIAAAACYBAABkcnMvZTJvRG9jLnhtbFBLBQYAAAAABgAGAFkBAAB9&#10;BQAAAAA=&#10;">
                      <v:fill on="f" focussize="0,0"/>
                      <v:stroke on="f"/>
                      <v:imagedata o:title=""/>
                      <o:lock v:ext="edit" aspectratio="f"/>
                      <v:textbox inset="0mm,0mm,0mm,0mm">
                        <w:txbxContent>
                          <w:p w14:paraId="002461D4">
                            <w:pPr>
                              <w:pStyle w:val="5"/>
                              <w:spacing w:line="208" w:lineRule="auto"/>
                              <w:ind w:left="0"/>
                              <w:jc w:val="left"/>
                            </w:pPr>
                          </w:p>
                          <w:p w14:paraId="7FCCAFF4">
                            <w:pPr>
                              <w:pStyle w:val="5"/>
                              <w:spacing w:line="240" w:lineRule="auto"/>
                              <w:ind w:left="20"/>
                              <w:jc w:val="left"/>
                            </w:pPr>
                          </w:p>
                        </w:txbxContent>
                      </v:textbox>
                    </v:shape>
                  </w:pict>
                </mc:Fallback>
              </mc:AlternateContent>
            </w:r>
            <w:r>
              <w:rPr>
                <w:rFonts w:hint="eastAsia" w:ascii="仿宋_GB2312" w:hAnsi="宋体" w:eastAsia="仿宋_GB2312" w:cs="仿宋_GB2312"/>
                <w:i w:val="0"/>
                <w:iCs w:val="0"/>
                <w:color w:val="000000"/>
                <w:kern w:val="0"/>
                <w:sz w:val="24"/>
                <w:szCs w:val="24"/>
                <w:u w:val="none"/>
                <w:lang w:val="en-US" w:eastAsia="zh-CN" w:bidi="ar"/>
              </w:rPr>
              <w:t>1.钢结构及金属墙面油漆面</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2.红丹防锈底漆一遍</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3.超薄型防火涂料(耐火时间、涂层厚度)  1.5h、2.5mm</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4.工程量暂按屋面水平投影面积考虑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660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34E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760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E146">
            <w:pPr>
              <w:jc w:val="right"/>
              <w:rPr>
                <w:rFonts w:hint="eastAsia" w:ascii="仿宋_GB2312" w:hAnsi="宋体" w:eastAsia="仿宋_GB2312" w:cs="仿宋_GB2312"/>
                <w:i w:val="0"/>
                <w:iCs w:val="0"/>
                <w:color w:val="000000"/>
                <w:sz w:val="22"/>
                <w:szCs w:val="22"/>
                <w:u w:val="none"/>
              </w:rPr>
            </w:pPr>
          </w:p>
        </w:tc>
      </w:tr>
      <w:tr w14:paraId="1F06A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7B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 xml:space="preserve">3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0DD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型材屋面</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 (拆除）</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121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1.拆除原锈坏彩钢板</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2.拆除完成后项目内清扫、整理、垃圾外运等内容（运距综合考虑在内）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A09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716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240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3E82">
            <w:pPr>
              <w:jc w:val="right"/>
              <w:rPr>
                <w:rFonts w:hint="eastAsia" w:ascii="仿宋_GB2312" w:hAnsi="宋体" w:eastAsia="仿宋_GB2312" w:cs="仿宋_GB2312"/>
                <w:i w:val="0"/>
                <w:iCs w:val="0"/>
                <w:color w:val="000000"/>
                <w:sz w:val="22"/>
                <w:szCs w:val="22"/>
                <w:u w:val="none"/>
              </w:rPr>
            </w:pPr>
          </w:p>
        </w:tc>
      </w:tr>
      <w:tr w14:paraId="4F14F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E8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 xml:space="preserve">4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747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型材屋面</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14E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1.更换为防腐蚀铝制铝镁锰屋面板</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2.屋面板厚0.8mm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160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2A9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240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53DF">
            <w:pPr>
              <w:jc w:val="right"/>
              <w:rPr>
                <w:rFonts w:hint="eastAsia" w:ascii="仿宋_GB2312" w:hAnsi="宋体" w:eastAsia="仿宋_GB2312" w:cs="仿宋_GB2312"/>
                <w:i w:val="0"/>
                <w:iCs w:val="0"/>
                <w:color w:val="000000"/>
                <w:sz w:val="22"/>
                <w:szCs w:val="22"/>
                <w:u w:val="none"/>
              </w:rPr>
            </w:pPr>
          </w:p>
        </w:tc>
      </w:tr>
      <w:tr w14:paraId="02D4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66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 xml:space="preserve">5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79B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钢板天沟 (拆除）</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2D4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1.拆除原排水天沟</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2.拆除完成后项目内清扫、整理、垃圾外运等内容（运距综合考虑在内）</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3.不锈钢排水天沟制作安装1.2mm厚 (展开宽度1000mm）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8B6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F72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30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ABE3">
            <w:pPr>
              <w:jc w:val="right"/>
              <w:rPr>
                <w:rFonts w:hint="eastAsia" w:ascii="仿宋_GB2312" w:hAnsi="宋体" w:eastAsia="仿宋_GB2312" w:cs="仿宋_GB2312"/>
                <w:i w:val="0"/>
                <w:iCs w:val="0"/>
                <w:color w:val="000000"/>
                <w:sz w:val="22"/>
                <w:szCs w:val="22"/>
                <w:u w:val="none"/>
              </w:rPr>
            </w:pPr>
          </w:p>
        </w:tc>
      </w:tr>
    </w:tbl>
    <w:p w14:paraId="7F2F1A08">
      <w:pPr>
        <w:sectPr>
          <w:footerReference r:id="rId3" w:type="default"/>
          <w:pgSz w:w="11906" w:h="16838"/>
          <w:pgMar w:top="1440" w:right="1800" w:bottom="1440" w:left="1800" w:header="851" w:footer="992" w:gutter="0"/>
          <w:pgNumType w:fmt="decimal"/>
          <w:cols w:space="425" w:num="1"/>
          <w:docGrid w:type="lines" w:linePitch="312" w:charSpace="0"/>
        </w:sectPr>
      </w:pPr>
    </w:p>
    <w:tbl>
      <w:tblPr>
        <w:tblStyle w:val="6"/>
        <w:tblW w:w="89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380"/>
        <w:gridCol w:w="3210"/>
        <w:gridCol w:w="1080"/>
        <w:gridCol w:w="1080"/>
        <w:gridCol w:w="1080"/>
      </w:tblGrid>
      <w:tr w14:paraId="72EF8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910" w:type="dxa"/>
            <w:gridSpan w:val="6"/>
            <w:tcBorders>
              <w:top w:val="nil"/>
              <w:left w:val="nil"/>
              <w:bottom w:val="single" w:color="FFFFFF" w:sz="4" w:space="0"/>
              <w:right w:val="single" w:color="FFFFFF" w:sz="4" w:space="0"/>
            </w:tcBorders>
            <w:shd w:val="clear" w:color="auto" w:fill="auto"/>
            <w:vAlign w:val="center"/>
          </w:tcPr>
          <w:p w14:paraId="1B55175E">
            <w:pPr>
              <w:keepNext w:val="0"/>
              <w:keepLines w:val="0"/>
              <w:widowControl/>
              <w:suppressLineNumbers w:val="0"/>
              <w:jc w:val="center"/>
              <w:textAlignment w:val="center"/>
              <w:rPr>
                <w:rFonts w:ascii="宋体" w:hAnsi="宋体" w:eastAsia="宋体" w:cs="宋体"/>
                <w:i w:val="0"/>
                <w:iCs w:val="0"/>
                <w:color w:val="000000"/>
                <w:sz w:val="38"/>
                <w:szCs w:val="38"/>
                <w:u w:val="none"/>
              </w:rPr>
            </w:pPr>
            <w:r>
              <w:rPr>
                <w:rFonts w:ascii="宋体" w:hAnsi="宋体" w:eastAsia="宋体" w:cs="宋体"/>
                <w:i w:val="0"/>
                <w:iCs w:val="0"/>
                <w:color w:val="000000"/>
                <w:kern w:val="0"/>
                <w:sz w:val="38"/>
                <w:szCs w:val="38"/>
                <w:u w:val="none"/>
                <w:lang w:val="en-US" w:eastAsia="zh-CN" w:bidi="ar"/>
              </w:rPr>
              <w:t>报价单</w:t>
            </w:r>
          </w:p>
        </w:tc>
      </w:tr>
      <w:tr w14:paraId="06046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910" w:type="dxa"/>
            <w:gridSpan w:val="6"/>
            <w:tcBorders>
              <w:top w:val="single" w:color="FFFFFF" w:sz="4" w:space="0"/>
              <w:left w:val="nil"/>
              <w:bottom w:val="nil"/>
              <w:right w:val="single" w:color="FFFFFF" w:sz="4" w:space="0"/>
            </w:tcBorders>
            <w:shd w:val="clear" w:color="auto" w:fill="auto"/>
            <w:vAlign w:val="bottom"/>
          </w:tcPr>
          <w:p w14:paraId="197AA7EB">
            <w:pPr>
              <w:keepNext w:val="0"/>
              <w:keepLines w:val="0"/>
              <w:widowControl/>
              <w:suppressLineNumbers w:val="0"/>
              <w:jc w:val="left"/>
              <w:textAlignment w:val="bottom"/>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项目名称：襄阳市殡仪馆火化间设备房顶彩钢瓦更换防腐蚀铝制屋面板维修工程</w:t>
            </w:r>
          </w:p>
        </w:tc>
      </w:tr>
      <w:tr w14:paraId="4314A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12F4">
            <w:pPr>
              <w:keepNext w:val="0"/>
              <w:keepLines w:val="0"/>
              <w:widowControl/>
              <w:suppressLineNumbers w:val="0"/>
              <w:jc w:val="center"/>
              <w:textAlignment w:val="center"/>
              <w:rPr>
                <w:rFonts w:ascii="Arial" w:hAnsi="Arial" w:eastAsia="宋体" w:cs="Arial"/>
                <w:i w:val="0"/>
                <w:iCs w:val="0"/>
                <w:color w:val="000000"/>
                <w:sz w:val="18"/>
                <w:szCs w:val="18"/>
                <w:u w:val="none"/>
              </w:rPr>
            </w:pPr>
            <w:r>
              <w:rPr>
                <w:rStyle w:val="8"/>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F555">
            <w:pPr>
              <w:keepNext w:val="0"/>
              <w:keepLines w:val="0"/>
              <w:widowControl/>
              <w:suppressLineNumbers w:val="0"/>
              <w:jc w:val="left"/>
              <w:textAlignment w:val="center"/>
              <w:rPr>
                <w:rFonts w:hint="default" w:ascii="Arial" w:hAnsi="Arial" w:eastAsia="宋体" w:cs="Arial"/>
                <w:i w:val="0"/>
                <w:iCs w:val="0"/>
                <w:color w:val="000000"/>
                <w:sz w:val="18"/>
                <w:szCs w:val="18"/>
                <w:u w:val="none"/>
              </w:rPr>
            </w:pPr>
            <w:r>
              <w:rPr>
                <w:rStyle w:val="8"/>
                <w:lang w:val="en-US" w:eastAsia="zh-CN" w:bidi="ar"/>
              </w:rPr>
              <w:t xml:space="preserve">  项目名称</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5F99">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Style w:val="8"/>
                <w:lang w:val="en-US" w:eastAsia="zh-CN" w:bidi="ar"/>
              </w:rPr>
              <w:t>项目特征描述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3157">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Style w:val="8"/>
                <w:lang w:val="en-US" w:eastAsia="zh-CN" w:bidi="ar"/>
              </w:rPr>
              <w:t>计量</w:t>
            </w:r>
            <w:r>
              <w:rPr>
                <w:rStyle w:val="8"/>
                <w:lang w:val="en-US" w:eastAsia="zh-CN" w:bidi="ar"/>
              </w:rPr>
              <w:br w:type="textWrapping"/>
            </w:r>
            <w:r>
              <w:rPr>
                <w:rStyle w:val="8"/>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050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Style w:val="8"/>
                <w:lang w:val="en-US" w:eastAsia="zh-CN" w:bidi="ar"/>
              </w:rPr>
              <w:t>工程量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5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报价金额（元）</w:t>
            </w:r>
          </w:p>
        </w:tc>
      </w:tr>
      <w:tr w14:paraId="30DC3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080" w:type="dxa"/>
            <w:tcBorders>
              <w:top w:val="single" w:color="000000" w:sz="4" w:space="0"/>
              <w:left w:val="single" w:color="000000" w:sz="8" w:space="0"/>
              <w:bottom w:val="single" w:color="000000" w:sz="4" w:space="0"/>
              <w:right w:val="single" w:color="000000" w:sz="4" w:space="0"/>
            </w:tcBorders>
            <w:shd w:val="clear" w:color="auto" w:fill="auto"/>
            <w:vAlign w:val="top"/>
          </w:tcPr>
          <w:p w14:paraId="2225B6FC">
            <w:pPr>
              <w:jc w:val="left"/>
              <w:rPr>
                <w:rFonts w:hint="eastAsia" w:ascii="仿宋_GB2312" w:hAnsi="宋体" w:eastAsia="仿宋_GB2312" w:cs="仿宋_GB2312"/>
                <w:i w:val="0"/>
                <w:iCs w:val="0"/>
                <w:color w:val="000000"/>
                <w:sz w:val="24"/>
                <w:szCs w:val="24"/>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33D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二楼百叶窗、顶楼通风口改造</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top"/>
          </w:tcPr>
          <w:p w14:paraId="09064769">
            <w:pPr>
              <w:jc w:val="left"/>
              <w:rPr>
                <w:rFonts w:hint="eastAsia" w:ascii="仿宋_GB2312" w:hAnsi="宋体" w:eastAsia="仿宋_GB2312" w:cs="仿宋_GB2312"/>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463D4AD">
            <w:pPr>
              <w:jc w:val="left"/>
              <w:rPr>
                <w:rFonts w:hint="eastAsia" w:ascii="仿宋_GB2312" w:hAnsi="宋体" w:eastAsia="仿宋_GB2312" w:cs="仿宋_GB2312"/>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9B4A4B1">
            <w:pPr>
              <w:jc w:val="left"/>
              <w:rPr>
                <w:rFonts w:hint="eastAsia" w:ascii="仿宋_GB2312" w:hAnsi="宋体" w:eastAsia="仿宋_GB2312" w:cs="仿宋_GB2312"/>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C93E4C8">
            <w:pPr>
              <w:jc w:val="left"/>
              <w:rPr>
                <w:rFonts w:hint="eastAsia" w:ascii="仿宋_GB2312" w:hAnsi="宋体" w:eastAsia="仿宋_GB2312" w:cs="仿宋_GB2312"/>
                <w:i w:val="0"/>
                <w:iCs w:val="0"/>
                <w:color w:val="000000"/>
                <w:sz w:val="24"/>
                <w:szCs w:val="24"/>
                <w:u w:val="none"/>
              </w:rPr>
            </w:pPr>
          </w:p>
        </w:tc>
      </w:tr>
      <w:tr w14:paraId="60E9E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08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76D964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6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DD30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隔断隔墙拆除</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B0B8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1.拆除彩钢墙板</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2.拆除完成后项目内清扫、整理、垃圾外运等内容（运距综合考虑在内）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4C4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2B0D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24.84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0913">
            <w:pPr>
              <w:jc w:val="right"/>
              <w:rPr>
                <w:rFonts w:hint="eastAsia" w:ascii="仿宋_GB2312" w:hAnsi="宋体" w:eastAsia="仿宋_GB2312" w:cs="仿宋_GB2312"/>
                <w:i w:val="0"/>
                <w:iCs w:val="0"/>
                <w:color w:val="000000"/>
                <w:sz w:val="24"/>
                <w:szCs w:val="24"/>
                <w:u w:val="none"/>
              </w:rPr>
            </w:pPr>
          </w:p>
        </w:tc>
      </w:tr>
      <w:tr w14:paraId="305E5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trPr>
        <w:tc>
          <w:tcPr>
            <w:tcW w:w="108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984434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7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5E5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金属百叶窗</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EAC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1.80*40镀锌扁管焊接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2.改造安装百叶窗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EB0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40C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24.84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573F">
            <w:pPr>
              <w:jc w:val="right"/>
              <w:rPr>
                <w:rFonts w:hint="eastAsia" w:ascii="仿宋_GB2312" w:hAnsi="宋体" w:eastAsia="仿宋_GB2312" w:cs="仿宋_GB2312"/>
                <w:i w:val="0"/>
                <w:iCs w:val="0"/>
                <w:color w:val="000000"/>
                <w:sz w:val="24"/>
                <w:szCs w:val="24"/>
                <w:u w:val="none"/>
              </w:rPr>
            </w:pPr>
          </w:p>
        </w:tc>
      </w:tr>
      <w:tr w14:paraId="7AC4A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6" w:hRule="atLeast"/>
        </w:trPr>
        <w:tc>
          <w:tcPr>
            <w:tcW w:w="108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02A4F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8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4C1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型材屋面</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FC5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屋面板通风口开洞</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22DF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014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6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41BA">
            <w:pPr>
              <w:jc w:val="right"/>
              <w:rPr>
                <w:rFonts w:hint="eastAsia" w:ascii="仿宋_GB2312" w:hAnsi="宋体" w:eastAsia="仿宋_GB2312" w:cs="仿宋_GB2312"/>
                <w:i w:val="0"/>
                <w:iCs w:val="0"/>
                <w:color w:val="000000"/>
                <w:sz w:val="24"/>
                <w:szCs w:val="24"/>
                <w:u w:val="none"/>
              </w:rPr>
            </w:pPr>
          </w:p>
        </w:tc>
      </w:tr>
      <w:tr w14:paraId="5D0EF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7" w:hRule="atLeast"/>
        </w:trPr>
        <w:tc>
          <w:tcPr>
            <w:tcW w:w="108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72F2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9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E1D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通风口改造</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BB9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1.100*60*5镀锌扁管焊接安装</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2.含通风口改造工作内容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44A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51A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6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B027">
            <w:pPr>
              <w:jc w:val="right"/>
              <w:rPr>
                <w:rFonts w:hint="eastAsia" w:ascii="仿宋_GB2312" w:hAnsi="宋体" w:eastAsia="仿宋_GB2312" w:cs="仿宋_GB2312"/>
                <w:i w:val="0"/>
                <w:iCs w:val="0"/>
                <w:color w:val="000000"/>
                <w:sz w:val="24"/>
                <w:szCs w:val="24"/>
                <w:u w:val="none"/>
              </w:rPr>
            </w:pPr>
          </w:p>
        </w:tc>
      </w:tr>
      <w:tr w14:paraId="75CCB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08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3A7636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10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8C3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不锈钢风帽</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9A5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1.304加厚不锈钢无动力风帽</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2.直径1000mm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D1A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96D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6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2833">
            <w:pPr>
              <w:jc w:val="right"/>
              <w:rPr>
                <w:rFonts w:hint="eastAsia" w:ascii="仿宋_GB2312" w:hAnsi="宋体" w:eastAsia="仿宋_GB2312" w:cs="仿宋_GB2312"/>
                <w:i w:val="0"/>
                <w:iCs w:val="0"/>
                <w:color w:val="000000"/>
                <w:sz w:val="24"/>
                <w:szCs w:val="24"/>
                <w:u w:val="none"/>
              </w:rPr>
            </w:pPr>
          </w:p>
        </w:tc>
      </w:tr>
      <w:tr w14:paraId="71A6B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F1F2">
            <w:pPr>
              <w:rPr>
                <w:rFonts w:hint="eastAsia" w:ascii="仿宋_GB2312" w:hAnsi="宋体"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F211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措施项目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F9CA">
            <w:pPr>
              <w:rPr>
                <w:rFonts w:hint="eastAsia" w:ascii="仿宋_GB2312" w:hAnsi="宋体"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72DF">
            <w:pPr>
              <w:rPr>
                <w:rFonts w:hint="eastAsia" w:ascii="仿宋_GB2312" w:hAnsi="宋体"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FA5B">
            <w:pPr>
              <w:rPr>
                <w:rFonts w:hint="eastAsia" w:ascii="仿宋_GB2312" w:hAnsi="宋体"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C305">
            <w:pPr>
              <w:rPr>
                <w:rFonts w:hint="eastAsia" w:ascii="仿宋_GB2312" w:hAnsi="宋体" w:eastAsia="仿宋_GB2312" w:cs="仿宋_GB2312"/>
                <w:i w:val="0"/>
                <w:iCs w:val="0"/>
                <w:color w:val="000000"/>
                <w:sz w:val="24"/>
                <w:szCs w:val="24"/>
                <w:u w:val="none"/>
              </w:rPr>
            </w:pPr>
          </w:p>
        </w:tc>
      </w:tr>
      <w:tr w14:paraId="7A80A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975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86F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满堂脚手架</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060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1.搭设高度:自行考虑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379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EA0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2897">
            <w:pPr>
              <w:rPr>
                <w:rFonts w:hint="eastAsia" w:ascii="仿宋_GB2312" w:hAnsi="宋体" w:eastAsia="仿宋_GB2312" w:cs="仿宋_GB2312"/>
                <w:i w:val="0"/>
                <w:iCs w:val="0"/>
                <w:color w:val="000000"/>
                <w:sz w:val="24"/>
                <w:szCs w:val="24"/>
                <w:u w:val="none"/>
              </w:rPr>
            </w:pPr>
          </w:p>
        </w:tc>
      </w:tr>
      <w:tr w14:paraId="5ECD5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9DF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CE70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垂直运输</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A5E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该垂直运输包含维修施工中需要的登高车、汽车式起重机等机械费用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5BD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7F4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CB84">
            <w:pPr>
              <w:rPr>
                <w:rFonts w:hint="eastAsia" w:ascii="仿宋_GB2312" w:hAnsi="宋体" w:eastAsia="仿宋_GB2312" w:cs="仿宋_GB2312"/>
                <w:i w:val="0"/>
                <w:iCs w:val="0"/>
                <w:color w:val="000000"/>
                <w:sz w:val="24"/>
                <w:szCs w:val="24"/>
                <w:u w:val="none"/>
              </w:rPr>
            </w:pPr>
          </w:p>
        </w:tc>
      </w:tr>
      <w:tr w14:paraId="00380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D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报价合计金额（元）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23A7">
            <w:pPr>
              <w:rPr>
                <w:rFonts w:hint="eastAsia" w:ascii="宋体" w:hAnsi="宋体" w:eastAsia="宋体" w:cs="宋体"/>
                <w:i w:val="0"/>
                <w:iCs w:val="0"/>
                <w:color w:val="000000"/>
                <w:sz w:val="22"/>
                <w:szCs w:val="22"/>
                <w:u w:val="none"/>
              </w:rPr>
            </w:pPr>
          </w:p>
        </w:tc>
      </w:tr>
    </w:tbl>
    <w:p w14:paraId="607642D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sz w:val="28"/>
          <w:szCs w:val="28"/>
          <w:lang w:val="en-US" w:eastAsia="zh-CN"/>
        </w:rPr>
      </w:pPr>
    </w:p>
    <w:p w14:paraId="6C73597F">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单位</w:t>
      </w:r>
      <w:r>
        <w:rPr>
          <w:rFonts w:hint="eastAsia" w:ascii="仿宋" w:hAnsi="仿宋" w:eastAsia="仿宋" w:cs="仿宋"/>
          <w:sz w:val="28"/>
          <w:szCs w:val="28"/>
        </w:rPr>
        <w:t>名称（公章）：</w:t>
      </w:r>
    </w:p>
    <w:p w14:paraId="384140C2">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联系人及电话：</w:t>
      </w:r>
    </w:p>
    <w:p w14:paraId="7993C28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宋体" w:hAnsi="宋体" w:eastAsia="宋体" w:cs="宋体"/>
          <w:b/>
          <w:bCs/>
          <w:color w:val="auto"/>
          <w:sz w:val="44"/>
          <w:szCs w:val="44"/>
          <w:lang w:val="en-US" w:eastAsia="zh-CN"/>
        </w:rPr>
      </w:pPr>
      <w:r>
        <w:rPr>
          <w:rFonts w:hint="eastAsia" w:ascii="仿宋" w:hAnsi="仿宋" w:eastAsia="仿宋" w:cs="仿宋"/>
          <w:sz w:val="28"/>
          <w:szCs w:val="28"/>
        </w:rPr>
        <w:t>地址：</w:t>
      </w:r>
      <w:r>
        <w:rPr>
          <w:rFonts w:hint="eastAsia" w:ascii="仿宋" w:hAnsi="仿宋" w:eastAsia="仿宋" w:cs="仿宋"/>
          <w:kern w:val="2"/>
          <w:sz w:val="28"/>
          <w:szCs w:val="28"/>
          <w:lang w:val="en-US" w:eastAsia="zh-CN" w:bidi="ar-SA"/>
        </w:rPr>
        <w:t xml:space="preserve"> </w:t>
      </w:r>
    </w:p>
    <w:p w14:paraId="7DE1C34F"/>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E45D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6FEE9">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36FEE9">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1B5E70"/>
    <w:rsid w:val="40025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rPr>
      <w:sz w:val="24"/>
    </w:rPr>
  </w:style>
  <w:style w:type="character" w:customStyle="1" w:styleId="8">
    <w:name w:val="font31"/>
    <w:basedOn w:val="7"/>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400</Words>
  <Characters>447</Characters>
  <Lines>0</Lines>
  <Paragraphs>0</Paragraphs>
  <TotalTime>0</TotalTime>
  <ScaleCrop>false</ScaleCrop>
  <LinksUpToDate>false</LinksUpToDate>
  <CharactersWithSpaces>466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2026-08-05T06:18:00Z</dcterms:created>
  <dc:creator>pc</dc:creator>
  <cp:lastModifiedBy>Duusan</cp:lastModifiedBy>
  <cp:lastPrinted>2026-08-05T06:21:00Z</cp:lastPrinted>
  <dcterms:modified xsi:type="dcterms:W3CDTF">2026-08-06T03:05:01Z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eyJoZGlkIjoiYzY3NGI0Yjk5ZjBjMTIxZmQ0NTNiOGNiZDBiNzQ2ZGMiLCJ1c2VySWQiOiI0MTc5MTc4NjQifQ==</vt:lpwstr>
  </property>
  <property fmtid="{D5CDD505-2E9C-101B-9397-08002B2CF9AE}" pid="4" name="ICV">
    <vt:lpwstr>8F66A86A99854DEBB8939764BF3AA5C2_12</vt:lpwstr>
  </property>
</Properties>
</file>